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F40C0" w14:textId="77777777" w:rsidR="00F340AE" w:rsidRPr="007835CA" w:rsidRDefault="007835CA" w:rsidP="007835CA">
      <w:pPr>
        <w:pStyle w:val="NormalWeb"/>
        <w:shd w:val="clear" w:color="auto" w:fill="FFFFFF"/>
        <w:spacing w:before="0" w:beforeAutospacing="0" w:line="276" w:lineRule="auto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7835CA">
        <w:rPr>
          <w:rFonts w:ascii="Arial" w:hAnsi="Arial" w:cs="Arial"/>
          <w:b/>
          <w:bCs/>
          <w:color w:val="333333"/>
          <w:sz w:val="22"/>
          <w:szCs w:val="22"/>
        </w:rPr>
        <w:t>DECRETO 1275  DEL OCTUBRE 13 DE 2021</w:t>
      </w:r>
    </w:p>
    <w:p w14:paraId="6DB3C5F6" w14:textId="77777777" w:rsidR="00F340AE" w:rsidRPr="007835CA" w:rsidRDefault="00F340AE" w:rsidP="007835CA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7835CA">
        <w:rPr>
          <w:rFonts w:ascii="Arial" w:hAnsi="Arial" w:cs="Arial"/>
          <w:b/>
          <w:bCs/>
          <w:color w:val="333333"/>
          <w:sz w:val="22"/>
          <w:szCs w:val="22"/>
        </w:rPr>
        <w:t>TEMA:</w:t>
      </w:r>
      <w:r w:rsidR="007835CA">
        <w:rPr>
          <w:rFonts w:ascii="Arial" w:hAnsi="Arial" w:cs="Arial"/>
          <w:bCs/>
          <w:color w:val="333333"/>
          <w:sz w:val="22"/>
          <w:szCs w:val="22"/>
        </w:rPr>
        <w:t xml:space="preserve"> M</w:t>
      </w:r>
      <w:r w:rsidRPr="007835CA">
        <w:rPr>
          <w:rFonts w:ascii="Arial" w:hAnsi="Arial" w:cs="Arial"/>
          <w:bCs/>
          <w:color w:val="333333"/>
          <w:sz w:val="22"/>
          <w:szCs w:val="22"/>
        </w:rPr>
        <w:t>odifica parcialmente el Capítulo </w:t>
      </w:r>
      <w:hyperlink r:id="rId5" w:anchor="2.3.4.4.1" w:history="1">
        <w:r w:rsidRPr="007835CA">
          <w:rPr>
            <w:rStyle w:val="Hipervnculo"/>
            <w:rFonts w:ascii="Arial" w:hAnsi="Arial" w:cs="Arial"/>
            <w:bCs/>
            <w:color w:val="auto"/>
            <w:sz w:val="22"/>
            <w:szCs w:val="22"/>
            <w:u w:val="none"/>
          </w:rPr>
          <w:t>4</w:t>
        </w:r>
      </w:hyperlink>
      <w:r w:rsidRPr="007835CA">
        <w:rPr>
          <w:rFonts w:ascii="Arial" w:hAnsi="Arial" w:cs="Arial"/>
          <w:bCs/>
          <w:sz w:val="22"/>
          <w:szCs w:val="22"/>
        </w:rPr>
        <w:t xml:space="preserve">, </w:t>
      </w:r>
      <w:r w:rsidRPr="007835CA">
        <w:rPr>
          <w:rFonts w:ascii="Arial" w:hAnsi="Arial" w:cs="Arial"/>
          <w:bCs/>
          <w:color w:val="333333"/>
          <w:sz w:val="22"/>
          <w:szCs w:val="22"/>
        </w:rPr>
        <w:t>del Título 4, de la Part</w:t>
      </w:r>
      <w:r w:rsidRPr="007835CA">
        <w:rPr>
          <w:rFonts w:ascii="Arial" w:hAnsi="Arial" w:cs="Arial"/>
          <w:bCs/>
          <w:color w:val="333333"/>
          <w:sz w:val="22"/>
          <w:szCs w:val="22"/>
        </w:rPr>
        <w:t>e</w:t>
      </w:r>
      <w:r w:rsidRPr="007835CA">
        <w:rPr>
          <w:rFonts w:ascii="Arial" w:hAnsi="Arial" w:cs="Arial"/>
          <w:bCs/>
          <w:color w:val="333333"/>
          <w:sz w:val="22"/>
          <w:szCs w:val="22"/>
        </w:rPr>
        <w:t xml:space="preserve"> del </w:t>
      </w:r>
      <w:r w:rsidRPr="007835CA">
        <w:rPr>
          <w:rFonts w:ascii="Arial" w:hAnsi="Arial" w:cs="Arial"/>
          <w:bCs/>
          <w:color w:val="333333"/>
          <w:sz w:val="22"/>
          <w:szCs w:val="22"/>
        </w:rPr>
        <w:t xml:space="preserve"> 3, del Libro 2 del Decreto Único Reglamentario del Sector de Vivienda, Ciudad y Territorio, Decreto 1077 de 2015, en lo relacionado al Programa de Conexiones lntradomiciliarias - PCI de agua potable y saneamiento básico</w:t>
      </w:r>
    </w:p>
    <w:p w14:paraId="24BE61C2" w14:textId="77777777" w:rsidR="00F124B1" w:rsidRDefault="00F124B1" w:rsidP="007835CA">
      <w:pPr>
        <w:spacing w:line="276" w:lineRule="auto"/>
        <w:jc w:val="both"/>
        <w:rPr>
          <w:rFonts w:ascii="Arial" w:hAnsi="Arial" w:cs="Arial"/>
          <w:b/>
          <w:bCs/>
          <w:color w:val="333333"/>
          <w:sz w:val="22"/>
          <w:szCs w:val="22"/>
          <w:lang w:eastAsia="es-ES_tradnl"/>
        </w:rPr>
      </w:pPr>
      <w:r w:rsidRPr="00F124B1"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  <w:lang w:eastAsia="es-ES_tradnl"/>
        </w:rPr>
        <w:t>ÁMBITO DE APLICACIÓN.</w:t>
      </w:r>
      <w:r w:rsidRPr="00F124B1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s-ES_tradnl"/>
        </w:rPr>
        <w:t> </w:t>
      </w:r>
      <w:r w:rsidR="00697888" w:rsidRPr="00697888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s-ES_tradnl"/>
        </w:rPr>
        <w:t>El presente capítulo aplica a los programas de conexiones intradomiciliarias de agua potable y saneamiento básico en el área urbana y/o centros poblados rurales de los municipios, que se financien con recursos de la Nación y/o entidades territoriales, en lo que les sea aplica</w:t>
      </w:r>
      <w:r w:rsidR="007835CA" w:rsidRPr="007835CA">
        <w:rPr>
          <w:rFonts w:ascii="Arial" w:hAnsi="Arial" w:cs="Arial"/>
          <w:b/>
          <w:bCs/>
          <w:color w:val="333333"/>
          <w:sz w:val="22"/>
          <w:szCs w:val="22"/>
          <w:lang w:eastAsia="es-ES_tradnl"/>
        </w:rPr>
        <w:t xml:space="preserve"> </w:t>
      </w:r>
    </w:p>
    <w:p w14:paraId="36B91ED4" w14:textId="77777777" w:rsidR="00F124B1" w:rsidRDefault="00F124B1" w:rsidP="007835CA">
      <w:pPr>
        <w:spacing w:line="276" w:lineRule="auto"/>
        <w:jc w:val="both"/>
        <w:rPr>
          <w:rFonts w:ascii="Arial" w:hAnsi="Arial" w:cs="Arial"/>
          <w:b/>
          <w:bCs/>
          <w:color w:val="333333"/>
          <w:sz w:val="22"/>
          <w:szCs w:val="22"/>
          <w:lang w:eastAsia="es-ES_tradnl"/>
        </w:rPr>
      </w:pPr>
    </w:p>
    <w:p w14:paraId="76E06C33" w14:textId="77777777" w:rsidR="007835CA" w:rsidRPr="007835CA" w:rsidRDefault="00F124B1" w:rsidP="007835CA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7835CA">
        <w:rPr>
          <w:rFonts w:ascii="Arial" w:hAnsi="Arial" w:cs="Arial"/>
          <w:b/>
          <w:bCs/>
          <w:sz w:val="22"/>
          <w:szCs w:val="22"/>
          <w:lang w:eastAsia="es-ES_tradnl"/>
        </w:rPr>
        <w:t>VIGENCIA</w:t>
      </w:r>
      <w:r w:rsidRPr="007835CA">
        <w:rPr>
          <w:rFonts w:ascii="Arial" w:hAnsi="Arial" w:cs="Arial"/>
          <w:sz w:val="22"/>
          <w:szCs w:val="22"/>
          <w:lang w:eastAsia="es-ES_tradnl"/>
        </w:rPr>
        <w:t xml:space="preserve">. </w:t>
      </w:r>
      <w:r w:rsidR="007835CA" w:rsidRPr="007835CA">
        <w:rPr>
          <w:rFonts w:ascii="Arial" w:hAnsi="Arial" w:cs="Arial"/>
          <w:sz w:val="22"/>
          <w:szCs w:val="22"/>
          <w:lang w:eastAsia="es-ES_tradnl"/>
        </w:rPr>
        <w:t>rige a partir de su publicación y modifica artículos  </w:t>
      </w:r>
      <w:hyperlink r:id="rId6" w:anchor="2.3.4.4.1" w:history="1">
        <w:r w:rsidR="007835CA" w:rsidRPr="007835CA">
          <w:rPr>
            <w:rFonts w:ascii="Arial" w:hAnsi="Arial" w:cs="Arial"/>
            <w:sz w:val="22"/>
            <w:szCs w:val="22"/>
            <w:lang w:eastAsia="es-ES_tradnl"/>
          </w:rPr>
          <w:t>2.3.4.</w:t>
        </w:r>
        <w:r w:rsidR="007835CA" w:rsidRPr="007835CA">
          <w:rPr>
            <w:rFonts w:ascii="Arial" w:hAnsi="Arial" w:cs="Arial"/>
            <w:sz w:val="22"/>
            <w:szCs w:val="22"/>
            <w:lang w:eastAsia="es-ES_tradnl"/>
          </w:rPr>
          <w:t>4</w:t>
        </w:r>
        <w:r w:rsidR="007835CA" w:rsidRPr="007835CA">
          <w:rPr>
            <w:rFonts w:ascii="Arial" w:hAnsi="Arial" w:cs="Arial"/>
            <w:sz w:val="22"/>
            <w:szCs w:val="22"/>
            <w:lang w:eastAsia="es-ES_tradnl"/>
          </w:rPr>
          <w:t>.1</w:t>
        </w:r>
      </w:hyperlink>
      <w:r w:rsidR="007835CA" w:rsidRPr="007835CA">
        <w:rPr>
          <w:rFonts w:ascii="Arial" w:hAnsi="Arial" w:cs="Arial"/>
          <w:sz w:val="22"/>
          <w:szCs w:val="22"/>
          <w:lang w:eastAsia="es-ES_tradnl"/>
        </w:rPr>
        <w:t>, </w:t>
      </w:r>
      <w:hyperlink r:id="rId7" w:anchor="2.3.4.4.2" w:history="1">
        <w:r w:rsidR="007835CA" w:rsidRPr="007835CA">
          <w:rPr>
            <w:rFonts w:ascii="Arial" w:hAnsi="Arial" w:cs="Arial"/>
            <w:sz w:val="22"/>
            <w:szCs w:val="22"/>
            <w:lang w:eastAsia="es-ES_tradnl"/>
          </w:rPr>
          <w:t>2.3.4.4.2</w:t>
        </w:r>
      </w:hyperlink>
      <w:r w:rsidR="007835CA" w:rsidRPr="007835CA">
        <w:rPr>
          <w:rFonts w:ascii="Arial" w:hAnsi="Arial" w:cs="Arial"/>
          <w:sz w:val="22"/>
          <w:szCs w:val="22"/>
          <w:lang w:eastAsia="es-ES_tradnl"/>
        </w:rPr>
        <w:t>, </w:t>
      </w:r>
      <w:hyperlink r:id="rId8" w:anchor="2.3.4.4.3" w:history="1">
        <w:r w:rsidR="007835CA" w:rsidRPr="007835CA">
          <w:rPr>
            <w:rFonts w:ascii="Arial" w:hAnsi="Arial" w:cs="Arial"/>
            <w:sz w:val="22"/>
            <w:szCs w:val="22"/>
            <w:lang w:eastAsia="es-ES_tradnl"/>
          </w:rPr>
          <w:t>2.3.4.4.3</w:t>
        </w:r>
      </w:hyperlink>
      <w:r w:rsidR="007835CA" w:rsidRPr="007835CA">
        <w:rPr>
          <w:rFonts w:ascii="Arial" w:hAnsi="Arial" w:cs="Arial"/>
          <w:sz w:val="22"/>
          <w:szCs w:val="22"/>
          <w:lang w:eastAsia="es-ES_tradnl"/>
        </w:rPr>
        <w:t>, </w:t>
      </w:r>
      <w:hyperlink r:id="rId9" w:anchor="2.3.4.4.4" w:history="1">
        <w:r w:rsidR="007835CA" w:rsidRPr="007835CA">
          <w:rPr>
            <w:rFonts w:ascii="Arial" w:hAnsi="Arial" w:cs="Arial"/>
            <w:sz w:val="22"/>
            <w:szCs w:val="22"/>
            <w:lang w:eastAsia="es-ES_tradnl"/>
          </w:rPr>
          <w:t>2.3.4.4.4</w:t>
        </w:r>
      </w:hyperlink>
      <w:r w:rsidR="007835CA" w:rsidRPr="007835CA">
        <w:rPr>
          <w:rFonts w:ascii="Arial" w:hAnsi="Arial" w:cs="Arial"/>
          <w:sz w:val="22"/>
          <w:szCs w:val="22"/>
          <w:lang w:eastAsia="es-ES_tradnl"/>
        </w:rPr>
        <w:t>, </w:t>
      </w:r>
      <w:hyperlink r:id="rId10" w:anchor="2.3.4.4.5" w:history="1">
        <w:r w:rsidR="007835CA" w:rsidRPr="007835CA">
          <w:rPr>
            <w:rFonts w:ascii="Arial" w:hAnsi="Arial" w:cs="Arial"/>
            <w:sz w:val="22"/>
            <w:szCs w:val="22"/>
            <w:lang w:eastAsia="es-ES_tradnl"/>
          </w:rPr>
          <w:t>2.3.4.4.5</w:t>
        </w:r>
      </w:hyperlink>
      <w:r w:rsidR="007835CA" w:rsidRPr="007835CA">
        <w:rPr>
          <w:rFonts w:ascii="Arial" w:hAnsi="Arial" w:cs="Arial"/>
          <w:sz w:val="22"/>
          <w:szCs w:val="22"/>
          <w:lang w:eastAsia="es-ES_tradnl"/>
        </w:rPr>
        <w:t>, </w:t>
      </w:r>
      <w:hyperlink r:id="rId11" w:anchor="2.3.4.4.6.p" w:history="1">
        <w:r w:rsidR="007835CA" w:rsidRPr="007835CA">
          <w:rPr>
            <w:rFonts w:ascii="Arial" w:hAnsi="Arial" w:cs="Arial"/>
            <w:sz w:val="22"/>
            <w:szCs w:val="22"/>
            <w:lang w:eastAsia="es-ES_tradnl"/>
          </w:rPr>
          <w:t>parágrafo</w:t>
        </w:r>
      </w:hyperlink>
      <w:r w:rsidR="007835CA" w:rsidRPr="007835CA">
        <w:rPr>
          <w:rFonts w:ascii="Arial" w:hAnsi="Arial" w:cs="Arial"/>
          <w:sz w:val="22"/>
          <w:szCs w:val="22"/>
          <w:lang w:eastAsia="es-ES_tradnl"/>
        </w:rPr>
        <w:t> del artículo </w:t>
      </w:r>
      <w:hyperlink r:id="rId12" w:anchor="2.3.4.4.6" w:history="1">
        <w:r w:rsidR="007835CA" w:rsidRPr="007835CA">
          <w:rPr>
            <w:rFonts w:ascii="Arial" w:hAnsi="Arial" w:cs="Arial"/>
            <w:sz w:val="22"/>
            <w:szCs w:val="22"/>
            <w:lang w:eastAsia="es-ES_tradnl"/>
          </w:rPr>
          <w:t>2.3.4.4.6</w:t>
        </w:r>
      </w:hyperlink>
      <w:r w:rsidR="007835CA" w:rsidRPr="007835CA">
        <w:rPr>
          <w:rFonts w:ascii="Arial" w:hAnsi="Arial" w:cs="Arial"/>
          <w:sz w:val="22"/>
          <w:szCs w:val="22"/>
          <w:lang w:eastAsia="es-ES_tradnl"/>
        </w:rPr>
        <w:t>, </w:t>
      </w:r>
      <w:hyperlink r:id="rId13" w:anchor="2.3.4.4.7" w:history="1">
        <w:r w:rsidR="007835CA" w:rsidRPr="007835CA">
          <w:rPr>
            <w:rFonts w:ascii="Arial" w:hAnsi="Arial" w:cs="Arial"/>
            <w:sz w:val="22"/>
            <w:szCs w:val="22"/>
            <w:lang w:eastAsia="es-ES_tradnl"/>
          </w:rPr>
          <w:t>2.3.4.4.7</w:t>
        </w:r>
      </w:hyperlink>
      <w:r w:rsidR="007835CA" w:rsidRPr="007835CA">
        <w:rPr>
          <w:rFonts w:ascii="Arial" w:hAnsi="Arial" w:cs="Arial"/>
          <w:sz w:val="22"/>
          <w:szCs w:val="22"/>
          <w:lang w:eastAsia="es-ES_tradnl"/>
        </w:rPr>
        <w:t>, </w:t>
      </w:r>
      <w:hyperlink r:id="rId14" w:anchor="2.3.4.4.9" w:history="1">
        <w:r w:rsidR="007835CA" w:rsidRPr="007835CA">
          <w:rPr>
            <w:rFonts w:ascii="Arial" w:hAnsi="Arial" w:cs="Arial"/>
            <w:sz w:val="22"/>
            <w:szCs w:val="22"/>
            <w:lang w:eastAsia="es-ES_tradnl"/>
          </w:rPr>
          <w:t>2.3.4.4.9</w:t>
        </w:r>
      </w:hyperlink>
      <w:r w:rsidR="007835CA" w:rsidRPr="007835CA">
        <w:rPr>
          <w:rFonts w:ascii="Arial" w:hAnsi="Arial" w:cs="Arial"/>
          <w:sz w:val="22"/>
          <w:szCs w:val="22"/>
          <w:lang w:eastAsia="es-ES_tradnl"/>
        </w:rPr>
        <w:t>, </w:t>
      </w:r>
      <w:hyperlink r:id="rId15" w:anchor="2.3.4.4.10" w:history="1">
        <w:r w:rsidR="007835CA" w:rsidRPr="007835CA">
          <w:rPr>
            <w:rFonts w:ascii="Arial" w:hAnsi="Arial" w:cs="Arial"/>
            <w:sz w:val="22"/>
            <w:szCs w:val="22"/>
            <w:lang w:eastAsia="es-ES_tradnl"/>
          </w:rPr>
          <w:t>2.3.4.4.10</w:t>
        </w:r>
      </w:hyperlink>
      <w:r w:rsidR="007835CA" w:rsidRPr="007835CA">
        <w:rPr>
          <w:rFonts w:ascii="Arial" w:hAnsi="Arial" w:cs="Arial"/>
          <w:sz w:val="22"/>
          <w:szCs w:val="22"/>
          <w:lang w:eastAsia="es-ES_tradnl"/>
        </w:rPr>
        <w:t>, </w:t>
      </w:r>
      <w:hyperlink r:id="rId16" w:anchor="2.3.4.4.11" w:history="1">
        <w:r w:rsidR="007835CA" w:rsidRPr="007835CA">
          <w:rPr>
            <w:rFonts w:ascii="Arial" w:hAnsi="Arial" w:cs="Arial"/>
            <w:sz w:val="22"/>
            <w:szCs w:val="22"/>
            <w:lang w:eastAsia="es-ES_tradnl"/>
          </w:rPr>
          <w:t>2.3.4.4.11</w:t>
        </w:r>
      </w:hyperlink>
      <w:r w:rsidR="007835CA" w:rsidRPr="007835CA">
        <w:rPr>
          <w:rFonts w:ascii="Arial" w:hAnsi="Arial" w:cs="Arial"/>
          <w:sz w:val="22"/>
          <w:szCs w:val="22"/>
          <w:lang w:eastAsia="es-ES_tradnl"/>
        </w:rPr>
        <w:t> del Decreto 1077 de 2015.</w:t>
      </w:r>
    </w:p>
    <w:p w14:paraId="1AA3E1C8" w14:textId="77777777" w:rsidR="007835CA" w:rsidRPr="007835CA" w:rsidRDefault="007835CA" w:rsidP="007835CA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1C1975DF" w14:textId="77777777" w:rsidR="00697888" w:rsidRPr="007835CA" w:rsidRDefault="00697888" w:rsidP="007835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CBB90A" w14:textId="77777777" w:rsidR="00697888" w:rsidRPr="007835CA" w:rsidRDefault="007835CA" w:rsidP="007835CA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7835CA">
        <w:rPr>
          <w:rFonts w:ascii="Arial" w:hAnsi="Arial" w:cs="Arial"/>
          <w:b/>
          <w:bCs/>
          <w:color w:val="333333"/>
          <w:sz w:val="22"/>
          <w:szCs w:val="22"/>
        </w:rPr>
        <w:t>ASPECTOS MAS RELEVANTES</w:t>
      </w:r>
    </w:p>
    <w:p w14:paraId="7D8683FA" w14:textId="77777777" w:rsidR="00F340AE" w:rsidRPr="00F124B1" w:rsidRDefault="00F124B1" w:rsidP="00F124B1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s-ES_tradnl"/>
        </w:rPr>
        <w:t>L</w:t>
      </w:r>
      <w:r w:rsidR="00F340AE" w:rsidRPr="00F340AE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s-ES_tradnl"/>
        </w:rPr>
        <w:t>a Ley 1450 de 2011 estableció en su artículo 130 que: </w:t>
      </w:r>
      <w:r w:rsidR="00F340AE" w:rsidRPr="00F340AE">
        <w:rPr>
          <w:rFonts w:ascii="Arial" w:eastAsia="Times New Roman" w:hAnsi="Arial" w:cs="Arial"/>
          <w:i/>
          <w:iCs/>
          <w:color w:val="333333"/>
          <w:sz w:val="22"/>
          <w:szCs w:val="22"/>
          <w:shd w:val="clear" w:color="auto" w:fill="FFFFFF"/>
          <w:lang w:eastAsia="es-ES_tradnl"/>
        </w:rPr>
        <w:t>"La Nación y las entidades territoriales podrán subsidiar programas de conexiones intradomiciliarias a los inmuebles de estratos 1 y 2, conforme a los criterios de focalización</w:t>
      </w:r>
      <w:r>
        <w:rPr>
          <w:rFonts w:ascii="Arial" w:eastAsia="Times New Roman" w:hAnsi="Arial" w:cs="Arial"/>
          <w:i/>
          <w:iCs/>
          <w:color w:val="333333"/>
          <w:sz w:val="22"/>
          <w:szCs w:val="22"/>
          <w:shd w:val="clear" w:color="auto" w:fill="FFFFFF"/>
          <w:lang w:eastAsia="es-ES_tradnl"/>
        </w:rPr>
        <w:t>.</w:t>
      </w:r>
    </w:p>
    <w:p w14:paraId="2C821BBC" w14:textId="77777777" w:rsidR="00F340AE" w:rsidRPr="007835CA" w:rsidRDefault="00F340AE" w:rsidP="007835CA">
      <w:pPr>
        <w:spacing w:line="276" w:lineRule="auto"/>
        <w:jc w:val="both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s-ES_tradnl"/>
        </w:rPr>
      </w:pPr>
      <w:r w:rsidRPr="00F340AE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s-ES_tradnl"/>
        </w:rPr>
        <w:t>el Gobierno nacional reglamentó el subsidio de conexiones intradomiciliarias de acueducto y alcantarillado a través del Decreto 1350 del 25 de junio de 2012 y el Decreto 490 de 2013, los cuales fueron compilados en el Decreto 1077 de 2015, en los artículos 2.3.4.4.1 hasta el 2.3.4.4.11.</w:t>
      </w:r>
    </w:p>
    <w:p w14:paraId="166ED656" w14:textId="77777777" w:rsidR="00697888" w:rsidRPr="007835CA" w:rsidRDefault="00697888" w:rsidP="007835CA">
      <w:pPr>
        <w:spacing w:line="276" w:lineRule="auto"/>
        <w:jc w:val="both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s-ES_tradnl"/>
        </w:rPr>
      </w:pPr>
    </w:p>
    <w:p w14:paraId="35216F52" w14:textId="77777777" w:rsidR="00697888" w:rsidRPr="00697888" w:rsidRDefault="00697888" w:rsidP="007835CA">
      <w:p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333333"/>
          <w:sz w:val="22"/>
          <w:szCs w:val="22"/>
          <w:lang w:eastAsia="es-ES_tradnl"/>
        </w:rPr>
      </w:pPr>
      <w:r w:rsidRPr="007835CA">
        <w:rPr>
          <w:rFonts w:ascii="Arial" w:hAnsi="Arial" w:cs="Arial"/>
          <w:b/>
          <w:bCs/>
          <w:color w:val="333333"/>
          <w:sz w:val="22"/>
          <w:szCs w:val="22"/>
          <w:lang w:eastAsia="es-ES_tradnl"/>
        </w:rPr>
        <w:t>C</w:t>
      </w:r>
      <w:r w:rsidRPr="00697888">
        <w:rPr>
          <w:rFonts w:ascii="Arial" w:hAnsi="Arial" w:cs="Arial"/>
          <w:b/>
          <w:bCs/>
          <w:color w:val="333333"/>
          <w:sz w:val="22"/>
          <w:szCs w:val="22"/>
          <w:lang w:eastAsia="es-ES_tradnl"/>
        </w:rPr>
        <w:t>riterios de focalización.</w:t>
      </w:r>
      <w:r w:rsidRPr="00697888">
        <w:rPr>
          <w:rFonts w:ascii="Arial" w:hAnsi="Arial" w:cs="Arial"/>
          <w:color w:val="333333"/>
          <w:sz w:val="22"/>
          <w:szCs w:val="22"/>
          <w:lang w:eastAsia="es-ES_tradnl"/>
        </w:rPr>
        <w:t>  podrán aplicar en los inmuebles de áreas urbanas y/o centros poblados rurales que cumplan los siguientes criterios:</w:t>
      </w:r>
    </w:p>
    <w:p w14:paraId="5EB85A9A" w14:textId="77777777" w:rsidR="00697888" w:rsidRPr="007835CA" w:rsidRDefault="00697888" w:rsidP="007835CA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333333"/>
          <w:sz w:val="22"/>
          <w:szCs w:val="22"/>
          <w:lang w:eastAsia="es-ES_tradnl"/>
        </w:rPr>
      </w:pPr>
      <w:r w:rsidRPr="007835CA">
        <w:rPr>
          <w:rFonts w:ascii="Arial" w:hAnsi="Arial" w:cs="Arial"/>
          <w:color w:val="333333"/>
          <w:sz w:val="22"/>
          <w:szCs w:val="22"/>
          <w:lang w:eastAsia="es-ES_tradnl"/>
        </w:rPr>
        <w:t>Que pertenezcan a los estratos 1 o 2</w:t>
      </w:r>
    </w:p>
    <w:p w14:paraId="6178C087" w14:textId="77777777" w:rsidR="00697888" w:rsidRPr="007835CA" w:rsidRDefault="00697888" w:rsidP="007835CA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333333"/>
          <w:sz w:val="22"/>
          <w:szCs w:val="22"/>
          <w:lang w:eastAsia="es-ES_tradnl"/>
        </w:rPr>
      </w:pPr>
      <w:r w:rsidRPr="00697888">
        <w:rPr>
          <w:rFonts w:ascii="Arial" w:hAnsi="Arial" w:cs="Arial"/>
          <w:color w:val="333333"/>
          <w:sz w:val="22"/>
          <w:szCs w:val="22"/>
          <w:lang w:eastAsia="es-ES_tradnl"/>
        </w:rPr>
        <w:t xml:space="preserve">Que cuenten con la posibilidad de conectarse a las redes de distribución </w:t>
      </w:r>
    </w:p>
    <w:p w14:paraId="707EDB2C" w14:textId="77777777" w:rsidR="00697888" w:rsidRPr="00F124B1" w:rsidRDefault="00697888" w:rsidP="007835CA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333333"/>
          <w:sz w:val="22"/>
          <w:szCs w:val="22"/>
          <w:lang w:eastAsia="es-ES_tradnl"/>
        </w:rPr>
      </w:pPr>
      <w:r w:rsidRPr="007835CA">
        <w:rPr>
          <w:rFonts w:ascii="Arial" w:hAnsi="Arial" w:cs="Arial"/>
          <w:color w:val="333333"/>
          <w:sz w:val="22"/>
          <w:szCs w:val="22"/>
          <w:lang w:eastAsia="es-ES_tradnl"/>
        </w:rPr>
        <w:t>Que el inmueble carezca total o parcialmente de conexiones intradomiciliarias</w:t>
      </w:r>
    </w:p>
    <w:p w14:paraId="4DAB28E9" w14:textId="77777777" w:rsidR="00697888" w:rsidRPr="00697888" w:rsidRDefault="00697888" w:rsidP="007835CA">
      <w:p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333333"/>
          <w:sz w:val="22"/>
          <w:szCs w:val="22"/>
          <w:lang w:eastAsia="es-ES_tradnl"/>
        </w:rPr>
      </w:pPr>
      <w:r w:rsidRPr="00697888">
        <w:rPr>
          <w:rFonts w:ascii="Arial" w:hAnsi="Arial" w:cs="Arial"/>
          <w:color w:val="333333"/>
          <w:sz w:val="22"/>
          <w:szCs w:val="22"/>
          <w:lang w:eastAsia="es-ES_tradnl"/>
        </w:rPr>
        <w:t>No se podrán focalizar inmuebles ubicados en zonas de riesgo no mitigable, zonas de protección de los recursos naturales, zonas reserva de obra pública o de infraestructuras del nivel nacional, regional o municipal, ni áreas no aptas para su localización de conformidad con el respectivo Plan de Ordenamiento Territorial o los instrumentos que lo desarrollen y complementen.</w:t>
      </w:r>
    </w:p>
    <w:p w14:paraId="3A4D4B49" w14:textId="77777777" w:rsidR="00697888" w:rsidRPr="00697888" w:rsidRDefault="00697888" w:rsidP="007835CA">
      <w:p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333333"/>
          <w:sz w:val="22"/>
          <w:szCs w:val="22"/>
          <w:lang w:eastAsia="es-ES_tradnl"/>
        </w:rPr>
      </w:pPr>
      <w:r w:rsidRPr="00697888">
        <w:rPr>
          <w:rFonts w:ascii="Arial" w:hAnsi="Arial" w:cs="Arial"/>
          <w:color w:val="333333"/>
          <w:sz w:val="22"/>
          <w:szCs w:val="22"/>
          <w:lang w:eastAsia="es-ES_tradnl"/>
        </w:rPr>
        <w:t xml:space="preserve">Los hogares que habiten los inmuebles potenciales beneficiarios del Programa de. Conexiones lntradomiciliarias -PCI, deberán acreditar su condición de propietario, poseedor, tenedor u ocupante del inmueble, en las condiciones y términos establecidos en la Ley, y aceptar la participación en el programa según lo definido por el Ministerio de Vivienda, Ciudad y Territorio. Para el caso de inmuebles arrendados, el arrendatario y el </w:t>
      </w:r>
      <w:r w:rsidRPr="00697888">
        <w:rPr>
          <w:rFonts w:ascii="Arial" w:hAnsi="Arial" w:cs="Arial"/>
          <w:color w:val="333333"/>
          <w:sz w:val="22"/>
          <w:szCs w:val="22"/>
          <w:lang w:eastAsia="es-ES_tradnl"/>
        </w:rPr>
        <w:lastRenderedPageBreak/>
        <w:t>arrendador del mismo, deberán cumplir las condiciones que establezca el Ministerio de Vivienda, Ciudad y Territorio para la intervención del inmueble.</w:t>
      </w:r>
    </w:p>
    <w:p w14:paraId="424E04CA" w14:textId="77777777" w:rsidR="00697888" w:rsidRPr="00697888" w:rsidRDefault="00697888" w:rsidP="007835CA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697888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s-ES_tradnl"/>
        </w:rPr>
        <w:t>El Ministerio de Vivienda, Ciudad y Territorio preseleccionará los municipios en los cuales se hayan ejecutado con recursos del orden nacional, regional o local, ya sea en área urbana y/o centros poblados rurales, proyectos de agua potable y/o saneamiento básico, que requieran ser complementados con el programa de conexiones intradomiciliarias, para garantizar la conexión efectiva a los servicios de acueducto y alcantarillado.</w:t>
      </w:r>
    </w:p>
    <w:p w14:paraId="461A87FC" w14:textId="77777777" w:rsidR="007835CA" w:rsidRPr="007835CA" w:rsidRDefault="007835CA" w:rsidP="007835CA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7835CA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s-ES_tradnl"/>
        </w:rPr>
        <w:t>El Ministerio de Vivienda, Ciudad y Territorio preseleccionará los municipios en los cuales se hayan ejecutado con recursos del orden nacional, regional o local, ya sea en área urbana y/o centros poblados rurales, proyectos de agua potable y/o saneamiento básico, que requieran ser complementados con el programa de conexiones intradomiciliarias, para garantizar la conexión efectiva a los servicios de acueducto y alcantarillado.</w:t>
      </w:r>
    </w:p>
    <w:p w14:paraId="02DF96C8" w14:textId="77777777" w:rsidR="00F124B1" w:rsidRDefault="00F124B1" w:rsidP="007835CA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56A82E07" w14:textId="77777777" w:rsidR="007835CA" w:rsidRPr="007835CA" w:rsidRDefault="00F124B1" w:rsidP="007835CA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7835CA"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  <w:lang w:eastAsia="es-ES_tradnl"/>
        </w:rPr>
        <w:t>VALOR MÁXIMO DEL SUBSIDIO POR INMUEBLE</w:t>
      </w:r>
      <w:r w:rsidRPr="007835CA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s-ES_tradnl"/>
        </w:rPr>
        <w:t xml:space="preserve">. </w:t>
      </w:r>
      <w:r w:rsidR="007835CA" w:rsidRPr="007835CA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s-ES_tradnl"/>
        </w:rPr>
        <w:t>El valor máximo del subsidio para las conexiones intradomiciliarias por inmueble beneficiario será de hasta 8,23 Salarios Mínimos Mensuales Legales Vigentes (SMMLV).</w:t>
      </w:r>
    </w:p>
    <w:p w14:paraId="0CFAA54E" w14:textId="77777777" w:rsidR="007835CA" w:rsidRPr="007835CA" w:rsidRDefault="00F124B1" w:rsidP="007835CA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7835CA"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  <w:lang w:eastAsia="es-ES_tradnl"/>
        </w:rPr>
        <w:t>ALCANCE DEL SUBSIDIO POR INMUEBLE.</w:t>
      </w:r>
      <w:r w:rsidRPr="007835CA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s-ES_tradnl"/>
        </w:rPr>
        <w:t> </w:t>
      </w:r>
      <w:r w:rsidR="007835CA" w:rsidRPr="007835CA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s-ES_tradnl"/>
        </w:rPr>
        <w:t>El subsidio cubrirá los costos correspondientes al diagnóstico técnico, plan de ejecución, y los asociados a la intervención del inmueble en cuanto a las conexiones intradomiciliarias.</w:t>
      </w:r>
    </w:p>
    <w:p w14:paraId="06A454E4" w14:textId="77777777" w:rsidR="007835CA" w:rsidRPr="00697888" w:rsidRDefault="007835CA" w:rsidP="007835CA">
      <w:pPr>
        <w:spacing w:line="276" w:lineRule="auto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6959611A" w14:textId="77777777" w:rsidR="00697888" w:rsidRPr="00F340AE" w:rsidRDefault="00697888" w:rsidP="007835CA">
      <w:pPr>
        <w:spacing w:line="276" w:lineRule="auto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24EF1E14" w14:textId="77777777" w:rsidR="002322E8" w:rsidRPr="007835CA" w:rsidRDefault="00F124B1" w:rsidP="007835CA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322E8" w:rsidRPr="007835CA" w:rsidSect="00F946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73AE9"/>
    <w:multiLevelType w:val="hybridMultilevel"/>
    <w:tmpl w:val="61C098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AE"/>
    <w:rsid w:val="00697888"/>
    <w:rsid w:val="007835CA"/>
    <w:rsid w:val="00EE75D2"/>
    <w:rsid w:val="00F124B1"/>
    <w:rsid w:val="00F340AE"/>
    <w:rsid w:val="00F9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4D20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0AE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F340A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uncionpublica.gov.co/eva/gestornormativo/norma.php?i=77216" TargetMode="External"/><Relationship Id="rId12" Type="http://schemas.openxmlformats.org/officeDocument/2006/relationships/hyperlink" Target="https://www.funcionpublica.gov.co/eva/gestornormativo/norma.php?i=77216" TargetMode="External"/><Relationship Id="rId13" Type="http://schemas.openxmlformats.org/officeDocument/2006/relationships/hyperlink" Target="https://www.funcionpublica.gov.co/eva/gestornormativo/norma.php?i=77216" TargetMode="External"/><Relationship Id="rId14" Type="http://schemas.openxmlformats.org/officeDocument/2006/relationships/hyperlink" Target="https://www.funcionpublica.gov.co/eva/gestornormativo/norma.php?i=77216" TargetMode="External"/><Relationship Id="rId15" Type="http://schemas.openxmlformats.org/officeDocument/2006/relationships/hyperlink" Target="https://www.funcionpublica.gov.co/eva/gestornormativo/norma.php?i=77216" TargetMode="External"/><Relationship Id="rId16" Type="http://schemas.openxmlformats.org/officeDocument/2006/relationships/hyperlink" Target="https://www.funcionpublica.gov.co/eva/gestornormativo/norma.php?i=77216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uncionpublica.gov.co/eva/gestornormativo/norma.php?i=77216" TargetMode="External"/><Relationship Id="rId6" Type="http://schemas.openxmlformats.org/officeDocument/2006/relationships/hyperlink" Target="https://www.funcionpublica.gov.co/eva/gestornormativo/norma.php?i=77216" TargetMode="External"/><Relationship Id="rId7" Type="http://schemas.openxmlformats.org/officeDocument/2006/relationships/hyperlink" Target="https://www.funcionpublica.gov.co/eva/gestornormativo/norma.php?i=77216" TargetMode="External"/><Relationship Id="rId8" Type="http://schemas.openxmlformats.org/officeDocument/2006/relationships/hyperlink" Target="https://www.funcionpublica.gov.co/eva/gestornormativo/norma.php?i=77216" TargetMode="External"/><Relationship Id="rId9" Type="http://schemas.openxmlformats.org/officeDocument/2006/relationships/hyperlink" Target="https://www.funcionpublica.gov.co/eva/gestornormativo/norma.php?i=77216" TargetMode="External"/><Relationship Id="rId10" Type="http://schemas.openxmlformats.org/officeDocument/2006/relationships/hyperlink" Target="https://www.funcionpublica.gov.co/eva/gestornormativo/norma.php?i=772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806</Words>
  <Characters>4433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2021-10-19T15:20:00Z</dcterms:created>
  <dcterms:modified xsi:type="dcterms:W3CDTF">2021-10-19T16:02:00Z</dcterms:modified>
</cp:coreProperties>
</file>