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ACE5F" w14:textId="37F60F36" w:rsidR="00232447" w:rsidRPr="00232447" w:rsidRDefault="00F85136" w:rsidP="00F85136">
      <w:pPr>
        <w:jc w:val="center"/>
        <w:rPr>
          <w:rFonts w:ascii="Arial" w:eastAsia="Times New Roman" w:hAnsi="Arial" w:cs="Arial"/>
          <w:b/>
          <w:sz w:val="22"/>
          <w:szCs w:val="22"/>
        </w:rPr>
      </w:pPr>
      <w:r w:rsidRPr="00BF7171">
        <w:rPr>
          <w:rFonts w:ascii="Arial" w:eastAsia="Times New Roman" w:hAnsi="Arial" w:cs="Arial"/>
          <w:b/>
          <w:sz w:val="22"/>
          <w:szCs w:val="22"/>
        </w:rPr>
        <w:t>LEY No. 2094 DEL 29</w:t>
      </w:r>
      <w:r w:rsidR="00232447" w:rsidRPr="00232447">
        <w:rPr>
          <w:rFonts w:ascii="Arial" w:eastAsia="Times New Roman" w:hAnsi="Arial" w:cs="Arial"/>
          <w:b/>
          <w:sz w:val="22"/>
          <w:szCs w:val="22"/>
        </w:rPr>
        <w:t xml:space="preserve"> JUN 2021</w:t>
      </w:r>
      <w:bookmarkStart w:id="0" w:name="_GoBack"/>
    </w:p>
    <w:p w14:paraId="2B6BFF62" w14:textId="77777777" w:rsidR="002322E8" w:rsidRPr="00BF7171" w:rsidRDefault="00BF7171" w:rsidP="00F85136">
      <w:pPr>
        <w:jc w:val="both"/>
        <w:rPr>
          <w:rFonts w:ascii="Arial" w:hAnsi="Arial" w:cs="Arial"/>
          <w:sz w:val="22"/>
          <w:szCs w:val="22"/>
        </w:rPr>
      </w:pPr>
    </w:p>
    <w:p w14:paraId="69312997" w14:textId="77777777" w:rsidR="00232447" w:rsidRPr="00BF7171" w:rsidRDefault="00232447" w:rsidP="00F85136">
      <w:pPr>
        <w:jc w:val="both"/>
        <w:rPr>
          <w:rFonts w:ascii="Arial" w:eastAsia="Times New Roman" w:hAnsi="Arial" w:cs="Arial"/>
          <w:sz w:val="22"/>
          <w:szCs w:val="22"/>
        </w:rPr>
      </w:pPr>
      <w:r w:rsidRPr="00BF7171">
        <w:rPr>
          <w:rFonts w:ascii="Arial" w:hAnsi="Arial" w:cs="Arial"/>
          <w:b/>
          <w:sz w:val="22"/>
          <w:szCs w:val="22"/>
        </w:rPr>
        <w:t>EXPEDIDA POR</w:t>
      </w:r>
      <w:r w:rsidRPr="00BF7171">
        <w:rPr>
          <w:rFonts w:ascii="Arial" w:hAnsi="Arial" w:cs="Arial"/>
          <w:sz w:val="22"/>
          <w:szCs w:val="22"/>
        </w:rPr>
        <w:t xml:space="preserve"> : </w:t>
      </w:r>
      <w:r w:rsidRPr="00BF7171">
        <w:rPr>
          <w:rFonts w:ascii="Arial" w:eastAsia="Times New Roman" w:hAnsi="Arial" w:cs="Arial"/>
          <w:sz w:val="22"/>
          <w:szCs w:val="22"/>
        </w:rPr>
        <w:t xml:space="preserve">EL CONGRESO DE LA REPÚBLICA </w:t>
      </w:r>
    </w:p>
    <w:p w14:paraId="1E1581A4" w14:textId="77777777" w:rsidR="00232447" w:rsidRPr="00BF7171" w:rsidRDefault="00232447" w:rsidP="00F85136">
      <w:pPr>
        <w:jc w:val="both"/>
        <w:rPr>
          <w:rFonts w:ascii="Arial" w:hAnsi="Arial" w:cs="Arial"/>
          <w:sz w:val="22"/>
          <w:szCs w:val="22"/>
        </w:rPr>
      </w:pPr>
    </w:p>
    <w:p w14:paraId="3A1B26C1" w14:textId="34458F06" w:rsidR="00232447" w:rsidRPr="00BF7171" w:rsidRDefault="00232447" w:rsidP="00F85136">
      <w:pPr>
        <w:jc w:val="both"/>
        <w:rPr>
          <w:rFonts w:ascii="Arial" w:eastAsia="Times New Roman" w:hAnsi="Arial" w:cs="Arial"/>
          <w:sz w:val="22"/>
          <w:szCs w:val="22"/>
        </w:rPr>
      </w:pPr>
      <w:r w:rsidRPr="00BF7171">
        <w:rPr>
          <w:rFonts w:ascii="Arial" w:hAnsi="Arial" w:cs="Arial"/>
          <w:b/>
          <w:sz w:val="22"/>
          <w:szCs w:val="22"/>
        </w:rPr>
        <w:t>MATERIA QUE REGULA</w:t>
      </w:r>
      <w:r w:rsidRPr="00BF7171">
        <w:rPr>
          <w:rFonts w:ascii="Arial" w:hAnsi="Arial" w:cs="Arial"/>
          <w:sz w:val="22"/>
          <w:szCs w:val="22"/>
        </w:rPr>
        <w:t xml:space="preserve">: </w:t>
      </w:r>
      <w:r w:rsidR="00BF7171" w:rsidRPr="00BF7171">
        <w:rPr>
          <w:rFonts w:ascii="Arial" w:hAnsi="Arial" w:cs="Arial"/>
          <w:sz w:val="22"/>
          <w:szCs w:val="22"/>
        </w:rPr>
        <w:t xml:space="preserve"> reforma el código Disciplinario y </w:t>
      </w:r>
      <w:r w:rsidRPr="00BF7171">
        <w:rPr>
          <w:rFonts w:ascii="Arial" w:eastAsia="Times New Roman" w:hAnsi="Arial" w:cs="Arial"/>
          <w:sz w:val="22"/>
          <w:szCs w:val="22"/>
        </w:rPr>
        <w:t>le atribuye a la Procuraduría General de la Nación funciones jurisdiccionales para la vigilancia superior de la conducta oficial de quienes desempeñan funciones públicas</w:t>
      </w:r>
    </w:p>
    <w:p w14:paraId="3EAA7A1A" w14:textId="77777777" w:rsidR="00232447" w:rsidRPr="00BF7171" w:rsidRDefault="00232447" w:rsidP="00F85136">
      <w:pPr>
        <w:jc w:val="both"/>
        <w:rPr>
          <w:rFonts w:ascii="Arial" w:hAnsi="Arial" w:cs="Arial"/>
          <w:sz w:val="22"/>
          <w:szCs w:val="22"/>
        </w:rPr>
      </w:pPr>
    </w:p>
    <w:p w14:paraId="17A23FA0" w14:textId="466F8D87" w:rsidR="00BF7171" w:rsidRPr="00BF7171" w:rsidRDefault="00BF7171" w:rsidP="00BF7171">
      <w:pPr>
        <w:rPr>
          <w:rFonts w:ascii="Arial" w:eastAsia="Times New Roman" w:hAnsi="Arial" w:cs="Arial"/>
          <w:sz w:val="22"/>
          <w:szCs w:val="22"/>
        </w:rPr>
      </w:pPr>
      <w:r w:rsidRPr="00BF7171">
        <w:rPr>
          <w:rFonts w:ascii="Arial" w:hAnsi="Arial" w:cs="Arial"/>
          <w:b/>
          <w:sz w:val="22"/>
          <w:szCs w:val="22"/>
        </w:rPr>
        <w:t xml:space="preserve">OBJETIVO: </w:t>
      </w:r>
      <w:r w:rsidRPr="00BF7171">
        <w:rPr>
          <w:rFonts w:ascii="Arial" w:eastAsia="Times New Roman" w:hAnsi="Arial" w:cs="Arial"/>
          <w:b/>
          <w:sz w:val="22"/>
          <w:szCs w:val="22"/>
        </w:rPr>
        <w:t> </w:t>
      </w:r>
      <w:r w:rsidRPr="00BF7171">
        <w:rPr>
          <w:rFonts w:ascii="Arial" w:eastAsia="Times New Roman" w:hAnsi="Arial" w:cs="Arial"/>
          <w:sz w:val="22"/>
          <w:szCs w:val="22"/>
        </w:rPr>
        <w:t xml:space="preserve">la ley </w:t>
      </w:r>
      <w:r w:rsidRPr="00BF7171">
        <w:rPr>
          <w:rFonts w:ascii="Arial" w:eastAsia="Times New Roman" w:hAnsi="Arial" w:cs="Arial"/>
          <w:sz w:val="22"/>
          <w:szCs w:val="22"/>
        </w:rPr>
        <w:t>pretende aumentar las garantías que deben tener los funcionarios de elección popular al momento de ser juzgados, respondiendo así a la exigencia de la Corte Interamericana de Derechos Humanos, </w:t>
      </w:r>
      <w:r w:rsidRPr="00BF7171">
        <w:rPr>
          <w:rFonts w:ascii="Arial" w:eastAsia="Times New Roman" w:hAnsi="Arial" w:cs="Arial"/>
          <w:sz w:val="22"/>
          <w:szCs w:val="22"/>
        </w:rPr>
        <w:t>L</w:t>
      </w:r>
      <w:r w:rsidRPr="00BF7171">
        <w:rPr>
          <w:rFonts w:ascii="Arial" w:eastAsia="Times New Roman" w:hAnsi="Arial" w:cs="Arial"/>
          <w:sz w:val="22"/>
          <w:szCs w:val="22"/>
        </w:rPr>
        <w:t>e atribuye a la Procuraduría General de la Nación funciones jurisdiccionales para la vigilancia superior de la conducta oficial de quienes desempeñan funciones públicas, inclusive los de elección popular, y adelantar las </w:t>
      </w:r>
      <w:r w:rsidRPr="00BF7171">
        <w:rPr>
          <w:rStyle w:val="Textoennegrita"/>
          <w:rFonts w:ascii="Arial" w:eastAsia="Times New Roman" w:hAnsi="Arial" w:cs="Arial"/>
          <w:b w:val="0"/>
          <w:sz w:val="22"/>
          <w:szCs w:val="22"/>
          <w:bdr w:val="none" w:sz="0" w:space="0" w:color="auto" w:frame="1"/>
        </w:rPr>
        <w:t>investigaciones disciplinarias</w:t>
      </w:r>
      <w:r w:rsidRPr="00BF7171">
        <w:rPr>
          <w:rFonts w:ascii="Arial" w:eastAsia="Times New Roman" w:hAnsi="Arial" w:cs="Arial"/>
          <w:b/>
          <w:sz w:val="22"/>
          <w:szCs w:val="22"/>
        </w:rPr>
        <w:t> </w:t>
      </w:r>
      <w:r w:rsidRPr="00BF7171">
        <w:rPr>
          <w:rFonts w:ascii="Arial" w:eastAsia="Times New Roman" w:hAnsi="Arial" w:cs="Arial"/>
          <w:sz w:val="22"/>
          <w:szCs w:val="22"/>
        </w:rPr>
        <w:t>e imponer las sanciones de destitución, suspensión e inhabilidad y las demás establecidas en la ley.</w:t>
      </w:r>
    </w:p>
    <w:p w14:paraId="6B8CAF7F" w14:textId="0F357E92" w:rsidR="00BF7171" w:rsidRPr="00BF7171" w:rsidRDefault="00BF7171" w:rsidP="00F85136">
      <w:pPr>
        <w:jc w:val="both"/>
        <w:rPr>
          <w:rFonts w:ascii="Arial" w:hAnsi="Arial" w:cs="Arial"/>
          <w:sz w:val="22"/>
          <w:szCs w:val="22"/>
        </w:rPr>
      </w:pPr>
    </w:p>
    <w:p w14:paraId="2D1B15EE" w14:textId="77777777" w:rsidR="00232447" w:rsidRPr="00232447" w:rsidRDefault="00232447" w:rsidP="00F85136">
      <w:pPr>
        <w:jc w:val="both"/>
        <w:rPr>
          <w:rFonts w:ascii="Arial" w:eastAsia="Times New Roman" w:hAnsi="Arial" w:cs="Arial"/>
          <w:sz w:val="22"/>
          <w:szCs w:val="22"/>
        </w:rPr>
      </w:pPr>
      <w:r w:rsidRPr="00BF7171">
        <w:rPr>
          <w:rFonts w:ascii="Arial" w:eastAsia="Times New Roman" w:hAnsi="Arial" w:cs="Arial"/>
          <w:b/>
          <w:sz w:val="22"/>
          <w:szCs w:val="22"/>
        </w:rPr>
        <w:t>LA COMPETENCIA DE LA PROCURADURÍA GENERAL DE LA NACIÓN</w:t>
      </w:r>
      <w:r w:rsidRPr="00BF7171">
        <w:rPr>
          <w:rFonts w:ascii="Arial" w:eastAsia="Times New Roman" w:hAnsi="Arial" w:cs="Arial"/>
          <w:sz w:val="22"/>
          <w:szCs w:val="22"/>
        </w:rPr>
        <w:t xml:space="preserve">: </w:t>
      </w:r>
      <w:r w:rsidRPr="00232447">
        <w:rPr>
          <w:rFonts w:ascii="Arial" w:eastAsia="Times New Roman" w:hAnsi="Arial" w:cs="Arial"/>
          <w:sz w:val="22"/>
          <w:szCs w:val="22"/>
        </w:rPr>
        <w:t>es privativa para conocer de los procesos dis</w:t>
      </w:r>
      <w:r w:rsidRPr="00BF7171">
        <w:rPr>
          <w:rFonts w:ascii="Arial" w:eastAsia="Times New Roman" w:hAnsi="Arial" w:cs="Arial"/>
          <w:sz w:val="22"/>
          <w:szCs w:val="22"/>
        </w:rPr>
        <w:t>ciplinarios contra los servidores</w:t>
      </w:r>
      <w:r w:rsidRPr="00232447">
        <w:rPr>
          <w:rFonts w:ascii="Arial" w:eastAsia="Times New Roman" w:hAnsi="Arial" w:cs="Arial"/>
          <w:sz w:val="22"/>
          <w:szCs w:val="22"/>
        </w:rPr>
        <w:t xml:space="preserve">: públicos de conformidad con el artículo </w:t>
      </w:r>
      <w:r w:rsidRPr="00BF7171">
        <w:rPr>
          <w:rFonts w:ascii="Arial" w:eastAsia="Times New Roman" w:hAnsi="Arial" w:cs="Arial"/>
          <w:sz w:val="22"/>
          <w:szCs w:val="22"/>
        </w:rPr>
        <w:t>185 de la Constitución Política</w:t>
      </w:r>
    </w:p>
    <w:p w14:paraId="0325272D" w14:textId="77777777" w:rsidR="00232447" w:rsidRPr="00BF7171" w:rsidRDefault="00232447" w:rsidP="00F85136">
      <w:pPr>
        <w:jc w:val="both"/>
        <w:rPr>
          <w:rFonts w:ascii="Arial" w:hAnsi="Arial" w:cs="Arial"/>
          <w:sz w:val="22"/>
          <w:szCs w:val="22"/>
        </w:rPr>
      </w:pPr>
    </w:p>
    <w:p w14:paraId="42026656" w14:textId="7987EC36" w:rsidR="00F85136" w:rsidRPr="00BF7171" w:rsidRDefault="001F42D5" w:rsidP="00F85136">
      <w:pPr>
        <w:jc w:val="both"/>
        <w:rPr>
          <w:rFonts w:ascii="Arial" w:eastAsia="Times New Roman" w:hAnsi="Arial" w:cs="Arial"/>
          <w:sz w:val="22"/>
          <w:szCs w:val="22"/>
        </w:rPr>
      </w:pPr>
      <w:r w:rsidRPr="00BF7171">
        <w:rPr>
          <w:rFonts w:ascii="Arial" w:hAnsi="Arial" w:cs="Arial"/>
          <w:b/>
          <w:sz w:val="22"/>
          <w:szCs w:val="22"/>
        </w:rPr>
        <w:t xml:space="preserve">VIGENCIA Y DEROGATORIA: </w:t>
      </w:r>
      <w:r w:rsidRPr="00BF7171">
        <w:rPr>
          <w:rFonts w:ascii="Arial" w:eastAsia="Times New Roman" w:hAnsi="Arial" w:cs="Arial"/>
          <w:b/>
          <w:sz w:val="22"/>
          <w:szCs w:val="22"/>
        </w:rPr>
        <w:t>Artículo 265</w:t>
      </w:r>
      <w:r w:rsidRPr="00BF7171">
        <w:rPr>
          <w:rFonts w:ascii="Arial" w:eastAsia="Times New Roman" w:hAnsi="Arial" w:cs="Arial"/>
          <w:sz w:val="22"/>
          <w:szCs w:val="22"/>
        </w:rPr>
        <w:t>.. Las disposiciones p</w:t>
      </w:r>
      <w:r w:rsidR="00F85136" w:rsidRPr="00BF7171">
        <w:rPr>
          <w:rFonts w:ascii="Arial" w:eastAsia="Times New Roman" w:hAnsi="Arial" w:cs="Arial"/>
          <w:sz w:val="22"/>
          <w:szCs w:val="22"/>
        </w:rPr>
        <w:t>revistas en la presente ley, y L</w:t>
      </w:r>
      <w:r w:rsidRPr="00BF7171">
        <w:rPr>
          <w:rFonts w:ascii="Arial" w:eastAsia="Times New Roman" w:hAnsi="Arial" w:cs="Arial"/>
          <w:sz w:val="22"/>
          <w:szCs w:val="22"/>
        </w:rPr>
        <w:t xml:space="preserve">as contenidas en la Ley 1952 de 2019, que no son objeto de reforma, </w:t>
      </w:r>
      <w:r w:rsidR="00F85136" w:rsidRPr="00BF7171">
        <w:rPr>
          <w:rFonts w:ascii="Arial" w:eastAsia="Times New Roman" w:hAnsi="Arial" w:cs="Arial"/>
          <w:sz w:val="22"/>
          <w:szCs w:val="22"/>
        </w:rPr>
        <w:t>entraron</w:t>
      </w:r>
      <w:r w:rsidRPr="00BF7171">
        <w:rPr>
          <w:rFonts w:ascii="Arial" w:eastAsia="Times New Roman" w:hAnsi="Arial" w:cs="Arial"/>
          <w:sz w:val="22"/>
          <w:szCs w:val="22"/>
        </w:rPr>
        <w:t xml:space="preserve"> a regir nueve (9) meses después de su promulgación . Durante este período conservará su vigencia plena la Ley</w:t>
      </w:r>
      <w:r w:rsidR="00F85136" w:rsidRPr="00BF7171">
        <w:rPr>
          <w:rFonts w:ascii="Arial" w:eastAsia="Times New Roman" w:hAnsi="Arial" w:cs="Arial"/>
          <w:sz w:val="22"/>
          <w:szCs w:val="22"/>
        </w:rPr>
        <w:t xml:space="preserve"> 734 de 2002, con sus reformas., </w:t>
      </w:r>
      <w:r w:rsidR="00F85136" w:rsidRPr="00BF7171">
        <w:rPr>
          <w:rFonts w:ascii="Arial" w:eastAsia="Times New Roman" w:hAnsi="Arial" w:cs="Arial"/>
          <w:sz w:val="22"/>
          <w:szCs w:val="22"/>
        </w:rPr>
        <w:t xml:space="preserve">El reconocimiento y ejercicio de las funciones jurisdiccionales que se le atribuyen a la Procuraduría General de la Nación en esta ley, comenzarán a regir al día siguiente de su promulgación . </w:t>
      </w:r>
    </w:p>
    <w:p w14:paraId="370B723E" w14:textId="2F896879" w:rsidR="001F42D5" w:rsidRPr="00BF7171" w:rsidRDefault="001F42D5" w:rsidP="00F85136">
      <w:pPr>
        <w:jc w:val="both"/>
        <w:rPr>
          <w:rFonts w:ascii="Arial" w:eastAsia="Times New Roman" w:hAnsi="Arial" w:cs="Arial"/>
          <w:sz w:val="22"/>
          <w:szCs w:val="22"/>
        </w:rPr>
      </w:pPr>
    </w:p>
    <w:p w14:paraId="19AF26EC" w14:textId="13470B46" w:rsidR="00F85136" w:rsidRPr="00BF7171" w:rsidRDefault="00F85136" w:rsidP="00F85136">
      <w:pPr>
        <w:jc w:val="both"/>
        <w:rPr>
          <w:rFonts w:ascii="Arial" w:eastAsia="Times New Roman" w:hAnsi="Arial" w:cs="Arial"/>
          <w:sz w:val="22"/>
          <w:szCs w:val="22"/>
        </w:rPr>
      </w:pPr>
      <w:r w:rsidRPr="00BF7171">
        <w:rPr>
          <w:rFonts w:ascii="Arial" w:eastAsia="Times New Roman" w:hAnsi="Arial" w:cs="Arial"/>
          <w:sz w:val="22"/>
          <w:szCs w:val="22"/>
        </w:rPr>
        <w:t xml:space="preserve"> EL </w:t>
      </w:r>
      <w:r w:rsidRPr="00BF7171">
        <w:rPr>
          <w:rFonts w:ascii="Arial" w:eastAsia="Times New Roman" w:hAnsi="Arial" w:cs="Arial"/>
          <w:sz w:val="22"/>
          <w:szCs w:val="22"/>
        </w:rPr>
        <w:t xml:space="preserve">Artículo 75. </w:t>
      </w:r>
      <w:r w:rsidRPr="00BF7171">
        <w:rPr>
          <w:rFonts w:ascii="Arial" w:eastAsia="Times New Roman" w:hAnsi="Arial" w:cs="Arial"/>
          <w:sz w:val="22"/>
          <w:szCs w:val="22"/>
        </w:rPr>
        <w:t xml:space="preserve"> De la presente ley Prorrogar </w:t>
      </w:r>
      <w:r w:rsidRPr="00BF7171">
        <w:rPr>
          <w:rFonts w:ascii="Arial" w:eastAsia="Times New Roman" w:hAnsi="Arial" w:cs="Arial"/>
          <w:sz w:val="22"/>
          <w:szCs w:val="22"/>
        </w:rPr>
        <w:t>por seis (6) meses el plazo de formulación del Plan Decenal del Ministerio Público contenido en el artículo 139 de la Ley 1955 de 2019, contados a partir de la promulgación de la presente ley</w:t>
      </w:r>
    </w:p>
    <w:p w14:paraId="6E7DC4D5" w14:textId="77777777" w:rsidR="00F85136" w:rsidRPr="00BF7171" w:rsidRDefault="00F85136" w:rsidP="00F85136">
      <w:pPr>
        <w:jc w:val="both"/>
        <w:rPr>
          <w:rFonts w:ascii="Arial" w:eastAsia="Times New Roman" w:hAnsi="Arial" w:cs="Arial"/>
          <w:sz w:val="22"/>
          <w:szCs w:val="22"/>
        </w:rPr>
      </w:pPr>
    </w:p>
    <w:p w14:paraId="2024E291" w14:textId="421494E4" w:rsidR="001F42D5" w:rsidRPr="00BF7171" w:rsidRDefault="001F42D5" w:rsidP="00F85136">
      <w:pPr>
        <w:jc w:val="both"/>
        <w:rPr>
          <w:rFonts w:ascii="Arial" w:hAnsi="Arial" w:cs="Arial"/>
          <w:sz w:val="22"/>
          <w:szCs w:val="22"/>
        </w:rPr>
      </w:pPr>
    </w:p>
    <w:p w14:paraId="435CA969" w14:textId="77777777" w:rsidR="00D3321B" w:rsidRPr="00BF7171" w:rsidRDefault="00232447" w:rsidP="00F85136">
      <w:pPr>
        <w:jc w:val="both"/>
        <w:rPr>
          <w:rFonts w:ascii="Arial" w:eastAsia="Times New Roman" w:hAnsi="Arial" w:cs="Arial"/>
          <w:sz w:val="22"/>
          <w:szCs w:val="22"/>
        </w:rPr>
      </w:pPr>
      <w:r w:rsidRPr="00BF7171">
        <w:rPr>
          <w:rFonts w:ascii="Arial" w:eastAsia="Times New Roman" w:hAnsi="Arial" w:cs="Arial"/>
          <w:b/>
          <w:sz w:val="22"/>
          <w:szCs w:val="22"/>
        </w:rPr>
        <w:t>MODIFICA LOS SIGUIENTES ARTCULOS DE LA LEY 1952</w:t>
      </w:r>
      <w:r w:rsidRPr="00BF7171">
        <w:rPr>
          <w:rFonts w:ascii="Arial" w:eastAsia="Times New Roman" w:hAnsi="Arial" w:cs="Arial"/>
          <w:sz w:val="22"/>
          <w:szCs w:val="22"/>
        </w:rPr>
        <w:t xml:space="preserve"> : los </w:t>
      </w:r>
      <w:r w:rsidRPr="00232447">
        <w:rPr>
          <w:rFonts w:ascii="Arial" w:eastAsia="Times New Roman" w:hAnsi="Arial" w:cs="Arial"/>
          <w:sz w:val="22"/>
          <w:szCs w:val="22"/>
        </w:rPr>
        <w:t xml:space="preserve"> artículo 9</w:t>
      </w:r>
      <w:r w:rsidRPr="00BF7171">
        <w:rPr>
          <w:rFonts w:ascii="Arial" w:eastAsia="Times New Roman" w:hAnsi="Arial" w:cs="Arial"/>
          <w:sz w:val="22"/>
          <w:szCs w:val="22"/>
        </w:rPr>
        <w:t xml:space="preserve">  (Ilicitud Sustancial )</w:t>
      </w:r>
      <w:r w:rsidR="00577F93" w:rsidRPr="00BF7171">
        <w:rPr>
          <w:rFonts w:ascii="Arial" w:eastAsia="Times New Roman" w:hAnsi="Arial" w:cs="Arial"/>
          <w:sz w:val="22"/>
          <w:szCs w:val="22"/>
        </w:rPr>
        <w:t xml:space="preserve"> articulo </w:t>
      </w:r>
      <w:r w:rsidRPr="00BF7171">
        <w:rPr>
          <w:rFonts w:ascii="Arial" w:eastAsia="Times New Roman" w:hAnsi="Arial" w:cs="Arial"/>
          <w:sz w:val="22"/>
          <w:szCs w:val="22"/>
        </w:rPr>
        <w:t>12  (Debido Proceso )</w:t>
      </w:r>
      <w:r w:rsidRPr="00232447">
        <w:rPr>
          <w:rFonts w:ascii="Arial" w:eastAsia="Times New Roman" w:hAnsi="Arial" w:cs="Arial"/>
          <w:sz w:val="22"/>
          <w:szCs w:val="22"/>
        </w:rPr>
        <w:t xml:space="preserve"> </w:t>
      </w:r>
      <w:r w:rsidRPr="00BF7171">
        <w:rPr>
          <w:rFonts w:ascii="Arial" w:eastAsia="Times New Roman" w:hAnsi="Arial" w:cs="Arial"/>
          <w:sz w:val="22"/>
          <w:szCs w:val="22"/>
        </w:rPr>
        <w:t xml:space="preserve"> </w:t>
      </w:r>
      <w:r w:rsidR="00577F93" w:rsidRPr="00BF7171">
        <w:rPr>
          <w:rFonts w:ascii="Arial" w:eastAsia="Times New Roman" w:hAnsi="Arial" w:cs="Arial"/>
          <w:sz w:val="22"/>
          <w:szCs w:val="22"/>
        </w:rPr>
        <w:t xml:space="preserve">articulo </w:t>
      </w:r>
      <w:r w:rsidRPr="00BF7171">
        <w:rPr>
          <w:rFonts w:ascii="Arial" w:eastAsia="Times New Roman" w:hAnsi="Arial" w:cs="Arial"/>
          <w:sz w:val="22"/>
          <w:szCs w:val="22"/>
        </w:rPr>
        <w:t xml:space="preserve">29  ( Culpa ) Artículo 31(Causales de exclusión de la responsabilidad Disciplinaria) Artículo 32. </w:t>
      </w:r>
      <w:r w:rsidR="00577F93" w:rsidRPr="00BF7171">
        <w:rPr>
          <w:rFonts w:ascii="Arial" w:eastAsia="Times New Roman" w:hAnsi="Arial" w:cs="Arial"/>
          <w:sz w:val="22"/>
          <w:szCs w:val="22"/>
        </w:rPr>
        <w:t>(</w:t>
      </w:r>
      <w:r w:rsidRPr="00BF7171">
        <w:rPr>
          <w:rFonts w:ascii="Arial" w:eastAsia="Times New Roman" w:hAnsi="Arial" w:cs="Arial"/>
          <w:sz w:val="22"/>
          <w:szCs w:val="22"/>
        </w:rPr>
        <w:t xml:space="preserve">Causales de extinción de la </w:t>
      </w:r>
      <w:r w:rsidR="00577F93" w:rsidRPr="00BF7171">
        <w:rPr>
          <w:rFonts w:ascii="Arial" w:eastAsia="Times New Roman" w:hAnsi="Arial" w:cs="Arial"/>
          <w:sz w:val="22"/>
          <w:szCs w:val="22"/>
        </w:rPr>
        <w:t>acción</w:t>
      </w:r>
      <w:r w:rsidRPr="00BF7171">
        <w:rPr>
          <w:rFonts w:ascii="Arial" w:eastAsia="Times New Roman" w:hAnsi="Arial" w:cs="Arial"/>
          <w:sz w:val="22"/>
          <w:szCs w:val="22"/>
        </w:rPr>
        <w:t xml:space="preserve"> disciplinaria</w:t>
      </w:r>
      <w:r w:rsidR="00577F93" w:rsidRPr="00BF7171">
        <w:rPr>
          <w:rFonts w:ascii="Arial" w:eastAsia="Times New Roman" w:hAnsi="Arial" w:cs="Arial"/>
          <w:sz w:val="22"/>
          <w:szCs w:val="22"/>
        </w:rPr>
        <w:t>) Artículo 33. (Prescripción de la acción disciplinaria) Artículo 47. (Criterios para determinar la gravedad o levedad de la falta disciplinaria)</w:t>
      </w:r>
      <w:r w:rsidR="00D3321B" w:rsidRPr="00BF7171">
        <w:rPr>
          <w:rFonts w:ascii="Arial" w:eastAsia="Times New Roman" w:hAnsi="Arial" w:cs="Arial"/>
          <w:sz w:val="22"/>
          <w:szCs w:val="22"/>
        </w:rPr>
        <w:t xml:space="preserve"> Artículo 48. (Clases y límites de las sanciones disciplinarias) Artículo 49. (Definición de las sanciones.)</w:t>
      </w:r>
    </w:p>
    <w:p w14:paraId="54DC0699" w14:textId="77777777" w:rsidR="00D3321B" w:rsidRPr="00BF7171" w:rsidRDefault="00D3321B" w:rsidP="00F85136">
      <w:pPr>
        <w:jc w:val="both"/>
        <w:rPr>
          <w:rFonts w:ascii="Arial" w:eastAsia="Times New Roman" w:hAnsi="Arial" w:cs="Arial"/>
          <w:sz w:val="22"/>
          <w:szCs w:val="22"/>
        </w:rPr>
      </w:pPr>
      <w:r w:rsidRPr="00D3321B">
        <w:rPr>
          <w:rFonts w:ascii="Arial" w:eastAsia="Times New Roman" w:hAnsi="Arial" w:cs="Arial"/>
          <w:sz w:val="22"/>
          <w:szCs w:val="22"/>
        </w:rPr>
        <w:t xml:space="preserve">Artículo 50. </w:t>
      </w:r>
      <w:r w:rsidRPr="00BF7171">
        <w:rPr>
          <w:rFonts w:ascii="Arial" w:eastAsia="Times New Roman" w:hAnsi="Arial" w:cs="Arial"/>
          <w:sz w:val="22"/>
          <w:szCs w:val="22"/>
        </w:rPr>
        <w:t>(</w:t>
      </w:r>
      <w:r w:rsidRPr="00D3321B">
        <w:rPr>
          <w:rFonts w:ascii="Arial" w:eastAsia="Times New Roman" w:hAnsi="Arial" w:cs="Arial"/>
          <w:sz w:val="22"/>
          <w:szCs w:val="22"/>
        </w:rPr>
        <w:t>Criterio</w:t>
      </w:r>
      <w:r w:rsidRPr="00BF7171">
        <w:rPr>
          <w:rFonts w:ascii="Arial" w:eastAsia="Times New Roman" w:hAnsi="Arial" w:cs="Arial"/>
          <w:sz w:val="22"/>
          <w:szCs w:val="22"/>
        </w:rPr>
        <w:t>s para la graduación de la sanción) Artículo 63.( Faltas atribuibles a los funcionarios y empleados judiciales)  Artículo 92. (Competencia por la calidad del sujeto disciplinable.) Artículo 93.  (Control disciplinario interno) Artículo 100. (Competencia en el proceso disciplinario contra el Procurador General de la Nación.)</w:t>
      </w:r>
    </w:p>
    <w:p w14:paraId="17F60A2E" w14:textId="77777777" w:rsidR="0077729D" w:rsidRPr="00BF7171" w:rsidRDefault="00D3321B" w:rsidP="00F85136">
      <w:pPr>
        <w:jc w:val="both"/>
        <w:rPr>
          <w:rFonts w:ascii="Arial" w:eastAsia="Times New Roman" w:hAnsi="Arial" w:cs="Arial"/>
          <w:sz w:val="22"/>
          <w:szCs w:val="22"/>
        </w:rPr>
      </w:pPr>
      <w:r w:rsidRPr="00D3321B">
        <w:rPr>
          <w:rFonts w:ascii="Arial" w:eastAsia="Times New Roman" w:hAnsi="Arial" w:cs="Arial"/>
          <w:sz w:val="22"/>
          <w:szCs w:val="22"/>
        </w:rPr>
        <w:t xml:space="preserve">Artículo 101. </w:t>
      </w:r>
      <w:r w:rsidRPr="00BF7171">
        <w:rPr>
          <w:rFonts w:ascii="Arial" w:eastAsia="Times New Roman" w:hAnsi="Arial" w:cs="Arial"/>
          <w:sz w:val="22"/>
          <w:szCs w:val="22"/>
        </w:rPr>
        <w:t>(</w:t>
      </w:r>
      <w:r w:rsidRPr="00D3321B">
        <w:rPr>
          <w:rFonts w:ascii="Arial" w:eastAsia="Times New Roman" w:hAnsi="Arial" w:cs="Arial"/>
          <w:sz w:val="22"/>
          <w:szCs w:val="22"/>
        </w:rPr>
        <w:t>Competencia de las salas disciplinarias de la- Procuraduría General de la Nación</w:t>
      </w:r>
      <w:r w:rsidRPr="00BF7171">
        <w:rPr>
          <w:rFonts w:ascii="Arial" w:eastAsia="Times New Roman" w:hAnsi="Arial" w:cs="Arial"/>
          <w:sz w:val="22"/>
          <w:szCs w:val="22"/>
        </w:rPr>
        <w:t xml:space="preserve">) </w:t>
      </w:r>
      <w:r w:rsidR="00C97E89" w:rsidRPr="00BF7171">
        <w:rPr>
          <w:rFonts w:ascii="Arial" w:eastAsia="Times New Roman" w:hAnsi="Arial" w:cs="Arial"/>
          <w:sz w:val="22"/>
          <w:szCs w:val="22"/>
        </w:rPr>
        <w:t xml:space="preserve"> </w:t>
      </w:r>
      <w:r w:rsidR="00C97E89" w:rsidRPr="00D3321B">
        <w:rPr>
          <w:rFonts w:ascii="Arial" w:eastAsia="Times New Roman" w:hAnsi="Arial" w:cs="Arial"/>
          <w:sz w:val="22"/>
          <w:szCs w:val="22"/>
        </w:rPr>
        <w:t xml:space="preserve">Artículo 102. </w:t>
      </w:r>
      <w:r w:rsidR="00C97E89" w:rsidRPr="00BF7171">
        <w:rPr>
          <w:rFonts w:ascii="Arial" w:eastAsia="Times New Roman" w:hAnsi="Arial" w:cs="Arial"/>
          <w:sz w:val="22"/>
          <w:szCs w:val="22"/>
        </w:rPr>
        <w:t>(</w:t>
      </w:r>
      <w:r w:rsidR="00C97E89" w:rsidRPr="00D3321B">
        <w:rPr>
          <w:rFonts w:ascii="Arial" w:eastAsia="Times New Roman" w:hAnsi="Arial" w:cs="Arial"/>
          <w:sz w:val="22"/>
          <w:szCs w:val="22"/>
        </w:rPr>
        <w:t>Competencia disciplinaria del P</w:t>
      </w:r>
      <w:r w:rsidR="00C97E89" w:rsidRPr="00BF7171">
        <w:rPr>
          <w:rFonts w:ascii="Arial" w:eastAsia="Times New Roman" w:hAnsi="Arial" w:cs="Arial"/>
          <w:sz w:val="22"/>
          <w:szCs w:val="22"/>
        </w:rPr>
        <w:t>rocurador General de la Nación</w:t>
      </w:r>
      <w:r w:rsidR="00C97E89" w:rsidRPr="00BF7171">
        <w:rPr>
          <w:rFonts w:ascii="Arial" w:eastAsia="Times New Roman" w:hAnsi="Arial" w:cs="Arial"/>
          <w:b/>
          <w:sz w:val="22"/>
          <w:szCs w:val="22"/>
        </w:rPr>
        <w:t xml:space="preserve"> </w:t>
      </w:r>
      <w:r w:rsidR="00C97E89" w:rsidRPr="00BF7171">
        <w:rPr>
          <w:rFonts w:ascii="Arial" w:eastAsia="Times New Roman" w:hAnsi="Arial" w:cs="Arial"/>
          <w:b/>
          <w:sz w:val="22"/>
          <w:szCs w:val="22"/>
        </w:rPr>
        <w:t>)</w:t>
      </w:r>
      <w:r w:rsidRPr="00BF7171">
        <w:rPr>
          <w:rFonts w:ascii="Arial" w:eastAsia="Times New Roman" w:hAnsi="Arial" w:cs="Arial"/>
          <w:sz w:val="22"/>
          <w:szCs w:val="22"/>
        </w:rPr>
        <w:t>Artículo 120. (Formas de notificación)</w:t>
      </w:r>
      <w:r w:rsidR="00C97E89" w:rsidRPr="00BF7171">
        <w:rPr>
          <w:rFonts w:ascii="Arial" w:eastAsia="Times New Roman" w:hAnsi="Arial" w:cs="Arial"/>
          <w:sz w:val="22"/>
          <w:szCs w:val="22"/>
        </w:rPr>
        <w:t xml:space="preserve">  Artículo 121. Notificación personal. Artículo 124: Notificación por funcionario comisionado. Artículo 125. (Notificación por estado electrónico.)  Artículo 127. (Notificación por edicto). Artículo 129. Comunicaciones. Artículo 131. (Oportunidad para interponer los recursos) </w:t>
      </w:r>
      <w:r w:rsidR="00C97E89" w:rsidRPr="00BF7171">
        <w:rPr>
          <w:rFonts w:ascii="Arial" w:eastAsia="Times New Roman" w:hAnsi="Arial" w:cs="Arial"/>
          <w:sz w:val="22"/>
          <w:szCs w:val="22"/>
        </w:rPr>
        <w:t xml:space="preserve">Artículo 132. </w:t>
      </w:r>
      <w:r w:rsidR="00A540B0" w:rsidRPr="00BF7171">
        <w:rPr>
          <w:rFonts w:ascii="Arial" w:eastAsia="Times New Roman" w:hAnsi="Arial" w:cs="Arial"/>
          <w:sz w:val="22"/>
          <w:szCs w:val="22"/>
        </w:rPr>
        <w:t>(</w:t>
      </w:r>
      <w:r w:rsidR="00C97E89" w:rsidRPr="00BF7171">
        <w:rPr>
          <w:rFonts w:ascii="Arial" w:eastAsia="Times New Roman" w:hAnsi="Arial" w:cs="Arial"/>
          <w:sz w:val="22"/>
          <w:szCs w:val="22"/>
        </w:rPr>
        <w:t>Sustentación de los recursos.</w:t>
      </w:r>
      <w:r w:rsidR="00A540B0" w:rsidRPr="00BF7171">
        <w:rPr>
          <w:rFonts w:ascii="Arial" w:eastAsia="Times New Roman" w:hAnsi="Arial" w:cs="Arial"/>
          <w:sz w:val="22"/>
          <w:szCs w:val="22"/>
        </w:rPr>
        <w:t xml:space="preserve">) </w:t>
      </w:r>
      <w:r w:rsidR="00A540B0" w:rsidRPr="00BF7171">
        <w:rPr>
          <w:rFonts w:ascii="Arial" w:eastAsia="Times New Roman" w:hAnsi="Arial" w:cs="Arial"/>
          <w:sz w:val="22"/>
          <w:szCs w:val="22"/>
        </w:rPr>
        <w:t xml:space="preserve">Artículo 133. </w:t>
      </w:r>
      <w:r w:rsidR="00A540B0" w:rsidRPr="00BF7171">
        <w:rPr>
          <w:rFonts w:ascii="Arial" w:eastAsia="Times New Roman" w:hAnsi="Arial" w:cs="Arial"/>
          <w:sz w:val="22"/>
          <w:szCs w:val="22"/>
        </w:rPr>
        <w:t>–(</w:t>
      </w:r>
      <w:r w:rsidR="00A540B0" w:rsidRPr="00BF7171">
        <w:rPr>
          <w:rFonts w:ascii="Arial" w:eastAsia="Times New Roman" w:hAnsi="Arial" w:cs="Arial"/>
          <w:sz w:val="22"/>
          <w:szCs w:val="22"/>
        </w:rPr>
        <w:t>Recurso de reposición.</w:t>
      </w:r>
      <w:r w:rsidR="00A540B0" w:rsidRPr="00BF7171">
        <w:rPr>
          <w:rFonts w:ascii="Arial" w:eastAsia="Times New Roman" w:hAnsi="Arial" w:cs="Arial"/>
          <w:sz w:val="22"/>
          <w:szCs w:val="22"/>
        </w:rPr>
        <w:t>) Artículo 141 (</w:t>
      </w:r>
      <w:r w:rsidR="00A540B0" w:rsidRPr="00BF7171">
        <w:rPr>
          <w:rFonts w:ascii="Arial" w:eastAsia="Times New Roman" w:hAnsi="Arial" w:cs="Arial"/>
          <w:sz w:val="22"/>
          <w:szCs w:val="22"/>
        </w:rPr>
        <w:t>Procedencia de la revocatoria directa.</w:t>
      </w:r>
      <w:r w:rsidR="00A540B0" w:rsidRPr="00BF7171">
        <w:rPr>
          <w:rFonts w:ascii="Arial" w:eastAsia="Times New Roman" w:hAnsi="Arial" w:cs="Arial"/>
          <w:sz w:val="22"/>
          <w:szCs w:val="22"/>
        </w:rPr>
        <w:t xml:space="preserve">) </w:t>
      </w:r>
      <w:r w:rsidR="00A540B0" w:rsidRPr="00BF7171">
        <w:rPr>
          <w:rFonts w:ascii="Arial" w:eastAsia="Times New Roman" w:hAnsi="Arial" w:cs="Arial"/>
          <w:sz w:val="22"/>
          <w:szCs w:val="22"/>
        </w:rPr>
        <w:t xml:space="preserve">Artículo 161. Requisitos de la confesión o aceptación de cargos. </w:t>
      </w:r>
      <w:r w:rsidR="00A540B0" w:rsidRPr="00BF7171">
        <w:rPr>
          <w:rFonts w:ascii="Arial" w:eastAsia="Times New Roman" w:hAnsi="Arial" w:cs="Arial"/>
          <w:sz w:val="22"/>
          <w:szCs w:val="22"/>
        </w:rPr>
        <w:t xml:space="preserve">) </w:t>
      </w:r>
      <w:r w:rsidR="00A540B0" w:rsidRPr="00BF7171">
        <w:rPr>
          <w:rFonts w:ascii="Arial" w:eastAsia="Times New Roman" w:hAnsi="Arial" w:cs="Arial"/>
          <w:sz w:val="22"/>
          <w:szCs w:val="22"/>
        </w:rPr>
        <w:t>Artículo 162.</w:t>
      </w:r>
      <w:r w:rsidR="00A540B0" w:rsidRPr="00BF7171">
        <w:rPr>
          <w:rFonts w:ascii="Arial" w:eastAsia="Times New Roman" w:hAnsi="Arial" w:cs="Arial"/>
          <w:sz w:val="22"/>
          <w:szCs w:val="22"/>
        </w:rPr>
        <w:t>(</w:t>
      </w:r>
      <w:r w:rsidR="00A540B0" w:rsidRPr="00BF7171">
        <w:rPr>
          <w:rFonts w:ascii="Arial" w:eastAsia="Times New Roman" w:hAnsi="Arial" w:cs="Arial"/>
          <w:sz w:val="22"/>
          <w:szCs w:val="22"/>
        </w:rPr>
        <w:t xml:space="preserve"> Oportunidad y beneficios de la confesión y de la aceptación de cargos</w:t>
      </w:r>
      <w:r w:rsidR="00A540B0" w:rsidRPr="00BF7171">
        <w:rPr>
          <w:rFonts w:ascii="Arial" w:eastAsia="Times New Roman" w:hAnsi="Arial" w:cs="Arial"/>
          <w:sz w:val="22"/>
          <w:szCs w:val="22"/>
        </w:rPr>
        <w:t xml:space="preserve">) </w:t>
      </w:r>
      <w:r w:rsidR="00A540B0" w:rsidRPr="00BF7171">
        <w:rPr>
          <w:rFonts w:ascii="Arial" w:eastAsia="Times New Roman" w:hAnsi="Arial" w:cs="Arial"/>
          <w:sz w:val="22"/>
          <w:szCs w:val="22"/>
        </w:rPr>
        <w:t>Artículo 200.</w:t>
      </w:r>
      <w:r w:rsidR="00A540B0" w:rsidRPr="00BF7171">
        <w:rPr>
          <w:rFonts w:ascii="Arial" w:eastAsia="Times New Roman" w:hAnsi="Arial" w:cs="Arial"/>
          <w:sz w:val="22"/>
          <w:szCs w:val="22"/>
        </w:rPr>
        <w:t>(</w:t>
      </w:r>
      <w:r w:rsidR="00A540B0" w:rsidRPr="00BF7171">
        <w:rPr>
          <w:rFonts w:ascii="Arial" w:eastAsia="Times New Roman" w:hAnsi="Arial" w:cs="Arial"/>
          <w:sz w:val="22"/>
          <w:szCs w:val="22"/>
        </w:rPr>
        <w:t xml:space="preserve"> </w:t>
      </w:r>
      <w:r w:rsidR="00A540B0" w:rsidRPr="00BF7171">
        <w:rPr>
          <w:rFonts w:ascii="Arial" w:eastAsia="Times New Roman" w:hAnsi="Arial" w:cs="Arial"/>
          <w:sz w:val="22"/>
          <w:szCs w:val="22"/>
        </w:rPr>
        <w:lastRenderedPageBreak/>
        <w:t>Atribuciones de policía judicial</w:t>
      </w:r>
      <w:r w:rsidR="00A540B0" w:rsidRPr="00BF7171">
        <w:rPr>
          <w:rFonts w:ascii="Arial" w:eastAsia="Times New Roman" w:hAnsi="Arial" w:cs="Arial"/>
          <w:sz w:val="22"/>
          <w:szCs w:val="22"/>
        </w:rPr>
        <w:t xml:space="preserve">) </w:t>
      </w:r>
      <w:r w:rsidR="00A540B0" w:rsidRPr="00BF7171">
        <w:rPr>
          <w:rFonts w:ascii="Arial" w:eastAsia="Times New Roman" w:hAnsi="Arial" w:cs="Arial"/>
          <w:sz w:val="22"/>
          <w:szCs w:val="22"/>
        </w:rPr>
        <w:t xml:space="preserve">Artículo 206. </w:t>
      </w:r>
      <w:r w:rsidR="00A540B0" w:rsidRPr="00BF7171">
        <w:rPr>
          <w:rFonts w:ascii="Arial" w:eastAsia="Times New Roman" w:hAnsi="Arial" w:cs="Arial"/>
          <w:sz w:val="22"/>
          <w:szCs w:val="22"/>
        </w:rPr>
        <w:t>(</w:t>
      </w:r>
      <w:r w:rsidR="00A540B0" w:rsidRPr="00BF7171">
        <w:rPr>
          <w:rFonts w:ascii="Arial" w:eastAsia="Times New Roman" w:hAnsi="Arial" w:cs="Arial"/>
          <w:sz w:val="22"/>
          <w:szCs w:val="22"/>
        </w:rPr>
        <w:t>Requisitos de solicitud de nulidad.</w:t>
      </w:r>
      <w:r w:rsidR="00A540B0" w:rsidRPr="00BF7171">
        <w:rPr>
          <w:rFonts w:ascii="Arial" w:eastAsia="Times New Roman" w:hAnsi="Arial" w:cs="Arial"/>
          <w:sz w:val="22"/>
          <w:szCs w:val="22"/>
        </w:rPr>
        <w:t xml:space="preserve">) </w:t>
      </w:r>
      <w:r w:rsidR="00A540B0" w:rsidRPr="00BF7171">
        <w:rPr>
          <w:rFonts w:ascii="Arial" w:eastAsia="Times New Roman" w:hAnsi="Arial" w:cs="Arial"/>
          <w:sz w:val="22"/>
          <w:szCs w:val="22"/>
        </w:rPr>
        <w:t xml:space="preserve">Artículo 207: </w:t>
      </w:r>
      <w:r w:rsidR="00A540B0" w:rsidRPr="00BF7171">
        <w:rPr>
          <w:rFonts w:ascii="Arial" w:eastAsia="Times New Roman" w:hAnsi="Arial" w:cs="Arial"/>
          <w:sz w:val="22"/>
          <w:szCs w:val="22"/>
        </w:rPr>
        <w:t>(</w:t>
      </w:r>
      <w:r w:rsidR="00A540B0" w:rsidRPr="00BF7171">
        <w:rPr>
          <w:rFonts w:ascii="Arial" w:eastAsia="Times New Roman" w:hAnsi="Arial" w:cs="Arial"/>
          <w:sz w:val="22"/>
          <w:szCs w:val="22"/>
        </w:rPr>
        <w:t xml:space="preserve">Término para resolver. </w:t>
      </w:r>
      <w:r w:rsidR="00A540B0" w:rsidRPr="00BF7171">
        <w:rPr>
          <w:rFonts w:ascii="Arial" w:eastAsia="Times New Roman" w:hAnsi="Arial" w:cs="Arial"/>
          <w:sz w:val="22"/>
          <w:szCs w:val="22"/>
        </w:rPr>
        <w:t>)</w:t>
      </w:r>
      <w:r w:rsidR="0077729D" w:rsidRPr="00BF7171">
        <w:rPr>
          <w:rFonts w:ascii="Arial" w:eastAsia="Times New Roman" w:hAnsi="Arial" w:cs="Arial"/>
          <w:sz w:val="22"/>
          <w:szCs w:val="22"/>
        </w:rPr>
        <w:t xml:space="preserve"> </w:t>
      </w:r>
      <w:r w:rsidR="0077729D" w:rsidRPr="00BF7171">
        <w:rPr>
          <w:rFonts w:ascii="Arial" w:eastAsia="Times New Roman" w:hAnsi="Arial" w:cs="Arial"/>
          <w:sz w:val="22"/>
          <w:szCs w:val="22"/>
        </w:rPr>
        <w:t>Artículo 208</w:t>
      </w:r>
      <w:r w:rsidR="0077729D" w:rsidRPr="00BF7171">
        <w:rPr>
          <w:rFonts w:ascii="Arial" w:eastAsia="Times New Roman" w:hAnsi="Arial" w:cs="Arial"/>
          <w:sz w:val="22"/>
          <w:szCs w:val="22"/>
        </w:rPr>
        <w:t xml:space="preserve"> (</w:t>
      </w:r>
      <w:r w:rsidR="0077729D" w:rsidRPr="00BF7171">
        <w:rPr>
          <w:rFonts w:ascii="Arial" w:eastAsia="Times New Roman" w:hAnsi="Arial" w:cs="Arial"/>
          <w:sz w:val="22"/>
          <w:szCs w:val="22"/>
        </w:rPr>
        <w:t xml:space="preserve"> Procedencia, objetivo y trámite de la indagación previa.</w:t>
      </w:r>
      <w:r w:rsidR="0077729D" w:rsidRPr="00BF7171">
        <w:rPr>
          <w:rFonts w:ascii="Arial" w:eastAsia="Times New Roman" w:hAnsi="Arial" w:cs="Arial"/>
          <w:sz w:val="22"/>
          <w:szCs w:val="22"/>
        </w:rPr>
        <w:t xml:space="preserve">) </w:t>
      </w:r>
      <w:r w:rsidR="0077729D" w:rsidRPr="00BF7171">
        <w:rPr>
          <w:rFonts w:ascii="Arial" w:eastAsia="Times New Roman" w:hAnsi="Arial" w:cs="Arial"/>
          <w:sz w:val="22"/>
          <w:szCs w:val="22"/>
        </w:rPr>
        <w:t xml:space="preserve">Artículo 210. </w:t>
      </w:r>
      <w:r w:rsidR="0077729D" w:rsidRPr="00BF7171">
        <w:rPr>
          <w:rFonts w:ascii="Arial" w:eastAsia="Times New Roman" w:hAnsi="Arial" w:cs="Arial"/>
          <w:sz w:val="22"/>
          <w:szCs w:val="22"/>
        </w:rPr>
        <w:t>(</w:t>
      </w:r>
      <w:r w:rsidR="0077729D" w:rsidRPr="00BF7171">
        <w:rPr>
          <w:rFonts w:ascii="Arial" w:eastAsia="Times New Roman" w:hAnsi="Arial" w:cs="Arial"/>
          <w:sz w:val="22"/>
          <w:szCs w:val="22"/>
        </w:rPr>
        <w:t>Quejas falsas o temerarias.</w:t>
      </w:r>
      <w:r w:rsidR="0077729D" w:rsidRPr="00BF7171">
        <w:rPr>
          <w:rFonts w:ascii="Arial" w:eastAsia="Times New Roman" w:hAnsi="Arial" w:cs="Arial"/>
          <w:sz w:val="22"/>
          <w:szCs w:val="22"/>
        </w:rPr>
        <w:t xml:space="preserve">) </w:t>
      </w:r>
      <w:r w:rsidR="0077729D" w:rsidRPr="00BF7171">
        <w:rPr>
          <w:rFonts w:ascii="Arial" w:eastAsia="Times New Roman" w:hAnsi="Arial" w:cs="Arial"/>
          <w:sz w:val="22"/>
          <w:szCs w:val="22"/>
        </w:rPr>
        <w:t xml:space="preserve">Artículo 213. </w:t>
      </w:r>
      <w:r w:rsidR="0077729D" w:rsidRPr="00BF7171">
        <w:rPr>
          <w:rFonts w:ascii="Arial" w:eastAsia="Times New Roman" w:hAnsi="Arial" w:cs="Arial"/>
          <w:sz w:val="22"/>
          <w:szCs w:val="22"/>
        </w:rPr>
        <w:t>(</w:t>
      </w:r>
      <w:r w:rsidR="0077729D" w:rsidRPr="00BF7171">
        <w:rPr>
          <w:rFonts w:ascii="Arial" w:eastAsia="Times New Roman" w:hAnsi="Arial" w:cs="Arial"/>
          <w:sz w:val="22"/>
          <w:szCs w:val="22"/>
        </w:rPr>
        <w:t>Término de la investigación.</w:t>
      </w:r>
      <w:r w:rsidR="0077729D" w:rsidRPr="00BF7171">
        <w:rPr>
          <w:rFonts w:ascii="Arial" w:eastAsia="Times New Roman" w:hAnsi="Arial" w:cs="Arial"/>
          <w:sz w:val="22"/>
          <w:szCs w:val="22"/>
        </w:rPr>
        <w:t>)</w:t>
      </w:r>
      <w:r w:rsidR="0077729D" w:rsidRPr="00BF7171">
        <w:rPr>
          <w:rFonts w:ascii="Arial" w:eastAsia="Times New Roman" w:hAnsi="Arial" w:cs="Arial"/>
          <w:sz w:val="22"/>
          <w:szCs w:val="22"/>
        </w:rPr>
        <w:t xml:space="preserve">Artículo 215. </w:t>
      </w:r>
      <w:r w:rsidR="0077729D" w:rsidRPr="00BF7171">
        <w:rPr>
          <w:rFonts w:ascii="Arial" w:eastAsia="Times New Roman" w:hAnsi="Arial" w:cs="Arial"/>
          <w:sz w:val="22"/>
          <w:szCs w:val="22"/>
        </w:rPr>
        <w:t>(</w:t>
      </w:r>
      <w:r w:rsidR="0077729D" w:rsidRPr="00BF7171">
        <w:rPr>
          <w:rFonts w:ascii="Arial" w:eastAsia="Times New Roman" w:hAnsi="Arial" w:cs="Arial"/>
          <w:sz w:val="22"/>
          <w:szCs w:val="22"/>
        </w:rPr>
        <w:t>Contenido de la investigación disciplinaria</w:t>
      </w:r>
      <w:r w:rsidR="0077729D" w:rsidRPr="00BF7171">
        <w:rPr>
          <w:rFonts w:ascii="Arial" w:eastAsia="Times New Roman" w:hAnsi="Arial" w:cs="Arial"/>
          <w:sz w:val="22"/>
          <w:szCs w:val="22"/>
        </w:rPr>
        <w:t>)</w:t>
      </w:r>
    </w:p>
    <w:p w14:paraId="284B5941" w14:textId="74ACB190" w:rsidR="001F42D5" w:rsidRPr="00BF7171" w:rsidRDefault="0077729D" w:rsidP="00F85136">
      <w:pPr>
        <w:jc w:val="both"/>
        <w:rPr>
          <w:rFonts w:ascii="Arial" w:eastAsia="Times New Roman" w:hAnsi="Arial" w:cs="Arial"/>
          <w:sz w:val="22"/>
          <w:szCs w:val="22"/>
        </w:rPr>
      </w:pPr>
      <w:r w:rsidRPr="00BF7171">
        <w:rPr>
          <w:rFonts w:ascii="Arial" w:eastAsia="Times New Roman" w:hAnsi="Arial" w:cs="Arial"/>
          <w:sz w:val="22"/>
          <w:szCs w:val="22"/>
        </w:rPr>
        <w:t>Artículo 221.</w:t>
      </w:r>
      <w:r w:rsidRPr="00BF7171">
        <w:rPr>
          <w:rFonts w:ascii="Arial" w:eastAsia="Times New Roman" w:hAnsi="Arial" w:cs="Arial"/>
          <w:sz w:val="22"/>
          <w:szCs w:val="22"/>
        </w:rPr>
        <w:t>(</w:t>
      </w:r>
      <w:r w:rsidRPr="00BF7171">
        <w:rPr>
          <w:rFonts w:ascii="Arial" w:eastAsia="Times New Roman" w:hAnsi="Arial" w:cs="Arial"/>
          <w:sz w:val="22"/>
          <w:szCs w:val="22"/>
        </w:rPr>
        <w:t xml:space="preserve"> Decisión de evaluación</w:t>
      </w:r>
      <w:r w:rsidRPr="00BF7171">
        <w:rPr>
          <w:rFonts w:ascii="Arial" w:eastAsia="Times New Roman" w:hAnsi="Arial" w:cs="Arial"/>
          <w:sz w:val="22"/>
          <w:szCs w:val="22"/>
        </w:rPr>
        <w:t xml:space="preserve">) </w:t>
      </w:r>
      <w:r w:rsidRPr="00BF7171">
        <w:rPr>
          <w:rFonts w:ascii="Arial" w:eastAsia="Times New Roman" w:hAnsi="Arial" w:cs="Arial"/>
          <w:sz w:val="22"/>
          <w:szCs w:val="22"/>
        </w:rPr>
        <w:t>Artículo 225.</w:t>
      </w:r>
      <w:r w:rsidRPr="00BF7171">
        <w:rPr>
          <w:rFonts w:ascii="Arial" w:eastAsia="Times New Roman" w:hAnsi="Arial" w:cs="Arial"/>
          <w:sz w:val="22"/>
          <w:szCs w:val="22"/>
        </w:rPr>
        <w:t>(</w:t>
      </w:r>
      <w:r w:rsidRPr="00BF7171">
        <w:rPr>
          <w:rFonts w:ascii="Arial" w:eastAsia="Times New Roman" w:hAnsi="Arial" w:cs="Arial"/>
          <w:sz w:val="22"/>
          <w:szCs w:val="22"/>
        </w:rPr>
        <w:t xml:space="preserve"> Notificación del pliego de cargos y oportunidad de variación</w:t>
      </w:r>
      <w:r w:rsidRPr="00BF7171">
        <w:rPr>
          <w:rFonts w:ascii="Arial" w:eastAsia="Times New Roman" w:hAnsi="Arial" w:cs="Arial"/>
          <w:sz w:val="22"/>
          <w:szCs w:val="22"/>
        </w:rPr>
        <w:t xml:space="preserve">) </w:t>
      </w:r>
      <w:r w:rsidR="001F42D5" w:rsidRPr="00BF7171">
        <w:rPr>
          <w:rFonts w:ascii="Arial" w:eastAsia="Times New Roman" w:hAnsi="Arial" w:cs="Arial"/>
          <w:sz w:val="22"/>
          <w:szCs w:val="22"/>
        </w:rPr>
        <w:t xml:space="preserve">, </w:t>
      </w:r>
      <w:r w:rsidR="001F42D5" w:rsidRPr="00BF7171">
        <w:rPr>
          <w:rFonts w:ascii="Arial" w:eastAsia="Times New Roman" w:hAnsi="Arial" w:cs="Arial"/>
          <w:sz w:val="22"/>
          <w:szCs w:val="22"/>
        </w:rPr>
        <w:t>Artículo 256. Competencia</w:t>
      </w:r>
      <w:r w:rsidR="001F42D5" w:rsidRPr="00BF7171">
        <w:rPr>
          <w:rFonts w:ascii="Arial" w:eastAsia="Times New Roman" w:hAnsi="Arial" w:cs="Arial"/>
          <w:sz w:val="22"/>
          <w:szCs w:val="22"/>
        </w:rPr>
        <w:t xml:space="preserve">, </w:t>
      </w:r>
      <w:r w:rsidR="001F42D5" w:rsidRPr="00BF7171">
        <w:rPr>
          <w:rFonts w:ascii="Arial" w:eastAsia="Times New Roman" w:hAnsi="Arial" w:cs="Arial"/>
          <w:sz w:val="22"/>
          <w:szCs w:val="22"/>
        </w:rPr>
        <w:t>Artículo 263. Artículo transitorio.</w:t>
      </w:r>
      <w:r w:rsidR="001F42D5" w:rsidRPr="00BF7171">
        <w:rPr>
          <w:rFonts w:ascii="Arial" w:eastAsia="Times New Roman" w:hAnsi="Arial" w:cs="Arial"/>
          <w:sz w:val="22"/>
          <w:szCs w:val="22"/>
        </w:rPr>
        <w:t xml:space="preserve">, </w:t>
      </w:r>
      <w:r w:rsidR="001F42D5" w:rsidRPr="00BF7171">
        <w:rPr>
          <w:rFonts w:ascii="Arial" w:eastAsia="Times New Roman" w:hAnsi="Arial" w:cs="Arial"/>
          <w:sz w:val="22"/>
          <w:szCs w:val="22"/>
        </w:rPr>
        <w:t>Artículo 265.</w:t>
      </w:r>
      <w:r w:rsidR="001F42D5" w:rsidRPr="00BF7171">
        <w:rPr>
          <w:rFonts w:ascii="Arial" w:eastAsia="Times New Roman" w:hAnsi="Arial" w:cs="Arial"/>
          <w:sz w:val="22"/>
          <w:szCs w:val="22"/>
        </w:rPr>
        <w:t>(</w:t>
      </w:r>
      <w:r w:rsidR="001F42D5" w:rsidRPr="00BF7171">
        <w:rPr>
          <w:rFonts w:ascii="Arial" w:eastAsia="Times New Roman" w:hAnsi="Arial" w:cs="Arial"/>
          <w:sz w:val="22"/>
          <w:szCs w:val="22"/>
        </w:rPr>
        <w:t xml:space="preserve"> Vigencia y derogatoria</w:t>
      </w:r>
      <w:r w:rsidR="001F42D5" w:rsidRPr="00BF7171">
        <w:rPr>
          <w:rFonts w:ascii="Arial" w:eastAsia="Times New Roman" w:hAnsi="Arial" w:cs="Arial"/>
          <w:sz w:val="22"/>
          <w:szCs w:val="22"/>
        </w:rPr>
        <w:t>)</w:t>
      </w:r>
    </w:p>
    <w:p w14:paraId="00BDCCD9" w14:textId="77777777" w:rsidR="00D3321B" w:rsidRPr="00BF7171" w:rsidRDefault="00D3321B" w:rsidP="00F85136">
      <w:pPr>
        <w:jc w:val="both"/>
        <w:rPr>
          <w:rFonts w:ascii="Arial" w:eastAsia="Times New Roman" w:hAnsi="Arial" w:cs="Arial"/>
          <w:sz w:val="22"/>
          <w:szCs w:val="22"/>
        </w:rPr>
      </w:pPr>
    </w:p>
    <w:p w14:paraId="0C6850DD" w14:textId="77777777" w:rsidR="00D3321B" w:rsidRPr="00D3321B" w:rsidRDefault="00D3321B" w:rsidP="00F85136">
      <w:pPr>
        <w:jc w:val="both"/>
        <w:rPr>
          <w:rFonts w:ascii="Arial" w:eastAsia="Times New Roman" w:hAnsi="Arial" w:cs="Arial"/>
          <w:sz w:val="22"/>
          <w:szCs w:val="22"/>
        </w:rPr>
      </w:pPr>
      <w:r w:rsidRPr="00BF7171">
        <w:rPr>
          <w:rFonts w:ascii="Arial" w:eastAsia="Times New Roman" w:hAnsi="Arial" w:cs="Arial"/>
          <w:b/>
          <w:sz w:val="22"/>
          <w:szCs w:val="22"/>
        </w:rPr>
        <w:t xml:space="preserve">También modifico </w:t>
      </w:r>
      <w:r w:rsidRPr="00D3321B">
        <w:rPr>
          <w:rFonts w:ascii="Arial" w:eastAsia="Times New Roman" w:hAnsi="Arial" w:cs="Arial"/>
          <w:b/>
          <w:sz w:val="22"/>
          <w:szCs w:val="22"/>
        </w:rPr>
        <w:t>Artículo 102. Competencia disciplinaria del P</w:t>
      </w:r>
      <w:r w:rsidRPr="00BF7171">
        <w:rPr>
          <w:rFonts w:ascii="Arial" w:eastAsia="Times New Roman" w:hAnsi="Arial" w:cs="Arial"/>
          <w:b/>
          <w:sz w:val="22"/>
          <w:szCs w:val="22"/>
        </w:rPr>
        <w:t>rocurador General de la Nación :</w:t>
      </w:r>
      <w:r w:rsidRPr="00BF7171">
        <w:rPr>
          <w:rFonts w:ascii="Arial" w:eastAsia="Times New Roman" w:hAnsi="Arial" w:cs="Arial"/>
          <w:sz w:val="22"/>
          <w:szCs w:val="22"/>
        </w:rPr>
        <w:t xml:space="preserve"> dispone que </w:t>
      </w:r>
      <w:r w:rsidRPr="00D3321B">
        <w:rPr>
          <w:rFonts w:ascii="Arial" w:eastAsia="Times New Roman" w:hAnsi="Arial" w:cs="Arial"/>
          <w:sz w:val="22"/>
          <w:szCs w:val="22"/>
        </w:rPr>
        <w:t xml:space="preserve"> El Procurador General de la Nación conocerá de la segunda instancia de las decisiones de las Salas Disciplinarias de Juzgamiento. Igualmente, de la doble conformidad de las decisiones sancionatorias de las salas. </w:t>
      </w:r>
    </w:p>
    <w:p w14:paraId="18F2F253" w14:textId="77777777" w:rsidR="00D3321B" w:rsidRPr="00BF7171" w:rsidRDefault="00D3321B" w:rsidP="00F85136">
      <w:pPr>
        <w:jc w:val="both"/>
        <w:rPr>
          <w:rFonts w:ascii="Arial" w:eastAsia="Times New Roman" w:hAnsi="Arial" w:cs="Arial"/>
          <w:sz w:val="22"/>
          <w:szCs w:val="22"/>
        </w:rPr>
      </w:pPr>
    </w:p>
    <w:p w14:paraId="3B47166F" w14:textId="77777777" w:rsidR="00C97E89" w:rsidRPr="00C97E89" w:rsidRDefault="00C97E89" w:rsidP="00F85136">
      <w:pPr>
        <w:jc w:val="both"/>
        <w:rPr>
          <w:rFonts w:ascii="Arial" w:eastAsia="Times New Roman" w:hAnsi="Arial" w:cs="Arial"/>
          <w:sz w:val="22"/>
          <w:szCs w:val="22"/>
        </w:rPr>
      </w:pPr>
      <w:r w:rsidRPr="00C97E89">
        <w:rPr>
          <w:rFonts w:ascii="Arial" w:eastAsia="Times New Roman" w:hAnsi="Arial" w:cs="Arial"/>
          <w:b/>
          <w:sz w:val="22"/>
          <w:szCs w:val="22"/>
        </w:rPr>
        <w:t>Artículo 131. Oportunidad para interponer los recursos</w:t>
      </w:r>
      <w:r w:rsidRPr="00C97E89">
        <w:rPr>
          <w:rFonts w:ascii="Arial" w:eastAsia="Times New Roman" w:hAnsi="Arial" w:cs="Arial"/>
          <w:sz w:val="22"/>
          <w:szCs w:val="22"/>
        </w:rPr>
        <w:t>. Los recursos de reposición y apelación se podrán interponer desde la fecha de expedición de la decisión hasta el vencimiento de los cinco (5) días siguientes a la notificación respectiva. Si la notificación de la decisión se hace en estrados, los recursos deberán 13 2094 Interponerse y ,sustentar</w:t>
      </w:r>
      <w:r w:rsidR="00A540B0" w:rsidRPr="00BF7171">
        <w:rPr>
          <w:rFonts w:ascii="Arial" w:eastAsia="Times New Roman" w:hAnsi="Arial" w:cs="Arial"/>
          <w:sz w:val="22"/>
          <w:szCs w:val="22"/>
        </w:rPr>
        <w:t xml:space="preserve">se en la  audiencia </w:t>
      </w:r>
      <w:r w:rsidRPr="00C97E89">
        <w:rPr>
          <w:rFonts w:ascii="Arial" w:eastAsia="Times New Roman" w:hAnsi="Arial" w:cs="Arial"/>
          <w:sz w:val="22"/>
          <w:szCs w:val="22"/>
        </w:rPr>
        <w:t xml:space="preserve"> o diligencia. Si la misma se realiza en diferentes sesiones, se interpondrán en la sesión en la que se profiera la decisión a impugnar</w:t>
      </w:r>
    </w:p>
    <w:p w14:paraId="31346BF7" w14:textId="77777777" w:rsidR="00C97E89" w:rsidRPr="00D3321B" w:rsidRDefault="00C97E89" w:rsidP="00F85136">
      <w:pPr>
        <w:jc w:val="both"/>
        <w:rPr>
          <w:rFonts w:ascii="Arial" w:eastAsia="Times New Roman" w:hAnsi="Arial" w:cs="Arial"/>
          <w:sz w:val="22"/>
          <w:szCs w:val="22"/>
        </w:rPr>
      </w:pPr>
    </w:p>
    <w:p w14:paraId="431EB766" w14:textId="77777777" w:rsidR="00A540B0" w:rsidRPr="00BF7171" w:rsidRDefault="00A540B0" w:rsidP="00F85136">
      <w:pPr>
        <w:jc w:val="both"/>
        <w:rPr>
          <w:rFonts w:ascii="Arial" w:eastAsia="Times New Roman" w:hAnsi="Arial" w:cs="Arial"/>
          <w:sz w:val="22"/>
          <w:szCs w:val="22"/>
        </w:rPr>
      </w:pPr>
      <w:r w:rsidRPr="00BF7171">
        <w:rPr>
          <w:rFonts w:ascii="Arial" w:eastAsia="Times New Roman" w:hAnsi="Arial" w:cs="Arial"/>
          <w:b/>
          <w:sz w:val="22"/>
          <w:szCs w:val="22"/>
        </w:rPr>
        <w:t>Artículo 141_ Procedencia de la revocatoria directa</w:t>
      </w:r>
      <w:r w:rsidRPr="00BF7171">
        <w:rPr>
          <w:rFonts w:ascii="Arial" w:eastAsia="Times New Roman" w:hAnsi="Arial" w:cs="Arial"/>
          <w:sz w:val="22"/>
          <w:szCs w:val="22"/>
        </w:rPr>
        <w:t xml:space="preserve">. Los fallos </w:t>
      </w:r>
      <w:r w:rsidRPr="00BF7171">
        <w:rPr>
          <w:rFonts w:ascii="Arial" w:eastAsia="Times New Roman" w:hAnsi="Arial" w:cs="Arial"/>
          <w:sz w:val="22"/>
          <w:szCs w:val="22"/>
        </w:rPr>
        <w:t>sancion</w:t>
      </w:r>
      <w:r w:rsidRPr="00BF7171">
        <w:rPr>
          <w:rFonts w:ascii="Arial" w:eastAsia="Times New Roman" w:hAnsi="Arial" w:cs="Arial"/>
          <w:sz w:val="22"/>
          <w:szCs w:val="22"/>
        </w:rPr>
        <w:t>atorios</w:t>
      </w:r>
      <w:r w:rsidRPr="00BF7171">
        <w:rPr>
          <w:rFonts w:ascii="Arial" w:eastAsia="Times New Roman" w:hAnsi="Arial" w:cs="Arial"/>
          <w:sz w:val="22"/>
          <w:szCs w:val="22"/>
        </w:rPr>
        <w:t xml:space="preserve"> </w:t>
      </w:r>
      <w:r w:rsidRPr="00BF7171">
        <w:rPr>
          <w:rFonts w:ascii="Arial" w:eastAsia="Times New Roman" w:hAnsi="Arial" w:cs="Arial"/>
          <w:sz w:val="22"/>
          <w:szCs w:val="22"/>
        </w:rPr>
        <w:t xml:space="preserve">que dicten las personerías y oficinas de control interno disciplinario podrán ser revocados de oficio o a petición del interesado, por la Procuraduría General de la Nación, según las competencias internas. </w:t>
      </w:r>
    </w:p>
    <w:p w14:paraId="0C6EA7A3" w14:textId="77777777" w:rsidR="00D3321B" w:rsidRPr="00BF7171" w:rsidRDefault="00D3321B" w:rsidP="00F85136">
      <w:pPr>
        <w:jc w:val="both"/>
        <w:rPr>
          <w:rFonts w:ascii="Arial" w:eastAsia="Times New Roman" w:hAnsi="Arial" w:cs="Arial"/>
          <w:b/>
          <w:sz w:val="22"/>
          <w:szCs w:val="22"/>
        </w:rPr>
      </w:pPr>
    </w:p>
    <w:p w14:paraId="31D0E4E3" w14:textId="77777777" w:rsidR="001F42D5" w:rsidRPr="00BF7171" w:rsidRDefault="001F42D5" w:rsidP="00F85136">
      <w:pPr>
        <w:jc w:val="both"/>
        <w:rPr>
          <w:rFonts w:ascii="Arial" w:eastAsia="Times New Roman" w:hAnsi="Arial" w:cs="Arial"/>
          <w:sz w:val="22"/>
          <w:szCs w:val="22"/>
        </w:rPr>
      </w:pPr>
      <w:r w:rsidRPr="00BF7171">
        <w:rPr>
          <w:rFonts w:ascii="Arial" w:eastAsia="Times New Roman" w:hAnsi="Arial" w:cs="Arial"/>
          <w:b/>
          <w:sz w:val="22"/>
          <w:szCs w:val="22"/>
        </w:rPr>
        <w:t>Artículo 263. Artículo transitorio</w:t>
      </w:r>
      <w:r w:rsidRPr="00BF7171">
        <w:rPr>
          <w:rFonts w:ascii="Arial" w:eastAsia="Times New Roman" w:hAnsi="Arial" w:cs="Arial"/>
          <w:sz w:val="22"/>
          <w:szCs w:val="22"/>
        </w:rPr>
        <w:t xml:space="preserve">. A la entrada en vigencia de esta ley, los procesos en los cuales se haya surtido la notificación del pliego de cargos o instalado la audiencia del proceso verbal, continuarán su trámite hasta finalizar bajo el procedimiento de la Ley 734 de 2002. En los demás eventos se aplicará el procedimiento previsto en esta ley. </w:t>
      </w:r>
    </w:p>
    <w:p w14:paraId="193BE53D" w14:textId="77777777" w:rsidR="001F42D5" w:rsidRPr="00BF7171" w:rsidRDefault="001F42D5" w:rsidP="00F85136">
      <w:pPr>
        <w:jc w:val="both"/>
        <w:rPr>
          <w:rFonts w:ascii="Arial" w:eastAsia="Times New Roman" w:hAnsi="Arial" w:cs="Arial"/>
          <w:sz w:val="22"/>
          <w:szCs w:val="22"/>
        </w:rPr>
      </w:pPr>
    </w:p>
    <w:p w14:paraId="0C21DB0E" w14:textId="75B26966" w:rsidR="00D3321B" w:rsidRPr="00BF7171" w:rsidRDefault="0077729D" w:rsidP="00F85136">
      <w:pPr>
        <w:jc w:val="center"/>
        <w:rPr>
          <w:rFonts w:ascii="Arial" w:eastAsia="Times New Roman" w:hAnsi="Arial" w:cs="Arial"/>
          <w:b/>
          <w:sz w:val="22"/>
          <w:szCs w:val="22"/>
        </w:rPr>
      </w:pPr>
      <w:r w:rsidRPr="00BF7171">
        <w:rPr>
          <w:rFonts w:ascii="Arial" w:eastAsia="Times New Roman" w:hAnsi="Arial" w:cs="Arial"/>
          <w:b/>
          <w:sz w:val="22"/>
          <w:szCs w:val="22"/>
        </w:rPr>
        <w:t>ADICIONO LOS SIGUIENTES ARTICULOS</w:t>
      </w:r>
    </w:p>
    <w:p w14:paraId="0C30F370" w14:textId="7EC7B693" w:rsidR="0077729D" w:rsidRPr="00BF7171" w:rsidRDefault="0077729D" w:rsidP="00F85136">
      <w:pPr>
        <w:jc w:val="both"/>
        <w:rPr>
          <w:rFonts w:ascii="Arial" w:eastAsia="Times New Roman" w:hAnsi="Arial" w:cs="Arial"/>
          <w:sz w:val="22"/>
          <w:szCs w:val="22"/>
        </w:rPr>
      </w:pPr>
      <w:r w:rsidRPr="00BF7171">
        <w:rPr>
          <w:rFonts w:ascii="Arial" w:eastAsia="Times New Roman" w:hAnsi="Arial" w:cs="Arial"/>
          <w:sz w:val="22"/>
          <w:szCs w:val="22"/>
        </w:rPr>
        <w:t xml:space="preserve">Artículo 225 A.( Fijación del juzgamiento a seguir). </w:t>
      </w:r>
    </w:p>
    <w:p w14:paraId="564C47D8" w14:textId="301DB579" w:rsidR="0077729D" w:rsidRPr="00BF7171" w:rsidRDefault="0077729D" w:rsidP="00F85136">
      <w:pPr>
        <w:jc w:val="both"/>
        <w:rPr>
          <w:rFonts w:ascii="Arial" w:eastAsia="Times New Roman" w:hAnsi="Arial" w:cs="Arial"/>
          <w:sz w:val="22"/>
          <w:szCs w:val="22"/>
        </w:rPr>
      </w:pPr>
      <w:r w:rsidRPr="00BF7171">
        <w:rPr>
          <w:rFonts w:ascii="Arial" w:eastAsia="Times New Roman" w:hAnsi="Arial" w:cs="Arial"/>
          <w:sz w:val="22"/>
          <w:szCs w:val="22"/>
        </w:rPr>
        <w:t>Artículo 225 B. Solicitud de pruebas y descargos. En el auto en el que el funcionario de conocimiento decide aplicar el procedimiento ordinario, también dispondrá que, por el término de quince (15) días, el expediente quede a disposición d</w:t>
      </w:r>
      <w:r w:rsidRPr="00BF7171">
        <w:rPr>
          <w:rFonts w:ascii="Arial" w:eastAsia="Times New Roman" w:hAnsi="Arial" w:cs="Arial"/>
          <w:sz w:val="22"/>
          <w:szCs w:val="22"/>
        </w:rPr>
        <w:t xml:space="preserve">e los sujetos procesales en La </w:t>
      </w:r>
      <w:r w:rsidRPr="00BF7171">
        <w:rPr>
          <w:rFonts w:ascii="Arial" w:eastAsia="Times New Roman" w:hAnsi="Arial" w:cs="Arial"/>
          <w:sz w:val="22"/>
          <w:szCs w:val="22"/>
        </w:rPr>
        <w:t>secretaría. En este plazo, podrán presentar descargos, así como aportar y solicitar pruebas.; Contra esta decisión no procede recurso alguno. La renuencia del investigado o su defensor a presentar descargos no interrumpen el trámite de la actuación</w:t>
      </w:r>
    </w:p>
    <w:p w14:paraId="3F329C32" w14:textId="5861844F" w:rsidR="00CA6123" w:rsidRPr="00BF7171" w:rsidRDefault="0077729D" w:rsidP="00F85136">
      <w:pPr>
        <w:jc w:val="both"/>
        <w:rPr>
          <w:rFonts w:ascii="Arial" w:eastAsia="Times New Roman" w:hAnsi="Arial" w:cs="Arial"/>
          <w:sz w:val="22"/>
          <w:szCs w:val="22"/>
        </w:rPr>
      </w:pPr>
      <w:r w:rsidRPr="00BF7171">
        <w:rPr>
          <w:rFonts w:ascii="Arial" w:eastAsia="Times New Roman" w:hAnsi="Arial" w:cs="Arial"/>
          <w:sz w:val="22"/>
          <w:szCs w:val="22"/>
        </w:rPr>
        <w:t>Artículo 225 C. Término probatorio. Vencido el término para presentar descargos, así como para aportar y. solicitar pruebas, el funcionario competente resolverá sobre las nulidades propuestas y ordenará la práctica de las pruebas que hubieren sido solicitadas de acuerdo con los criterios de conducencia, pertinencia y necesidad. Además, ordenará de oficio las que considere necesarias. Las pruebas ordenadas se practicarán en un término no mayor de noventa (90) días. Las pruebas decretadas oportunamente y que no se hubieren practicado o aportado durante el período pro</w:t>
      </w:r>
      <w:r w:rsidR="00CA6123" w:rsidRPr="00BF7171">
        <w:rPr>
          <w:rFonts w:ascii="Arial" w:eastAsia="Times New Roman" w:hAnsi="Arial" w:cs="Arial"/>
          <w:sz w:val="22"/>
          <w:szCs w:val="22"/>
        </w:rPr>
        <w:t>batorio, se podrán evaluar.</w:t>
      </w:r>
    </w:p>
    <w:p w14:paraId="55163B4B" w14:textId="088B0593" w:rsidR="00CA6123" w:rsidRPr="00BF7171" w:rsidRDefault="00CA6123" w:rsidP="00F85136">
      <w:pPr>
        <w:jc w:val="both"/>
        <w:rPr>
          <w:rFonts w:ascii="Arial" w:eastAsia="Times New Roman" w:hAnsi="Arial" w:cs="Arial"/>
          <w:sz w:val="22"/>
          <w:szCs w:val="22"/>
        </w:rPr>
      </w:pPr>
      <w:r w:rsidRPr="00BF7171">
        <w:rPr>
          <w:rFonts w:ascii="Arial" w:eastAsia="Times New Roman" w:hAnsi="Arial" w:cs="Arial"/>
          <w:sz w:val="22"/>
          <w:szCs w:val="22"/>
        </w:rPr>
        <w:t>Artículo 225 D. Variación de los cargos</w:t>
      </w:r>
      <w:r w:rsidRPr="00BF7171">
        <w:rPr>
          <w:rFonts w:ascii="Arial" w:eastAsia="Times New Roman" w:hAnsi="Arial" w:cs="Arial"/>
          <w:sz w:val="22"/>
          <w:szCs w:val="22"/>
        </w:rPr>
        <w:t xml:space="preserve">, </w:t>
      </w:r>
      <w:r w:rsidRPr="00BF7171">
        <w:rPr>
          <w:rFonts w:ascii="Arial" w:eastAsia="Times New Roman" w:hAnsi="Arial" w:cs="Arial"/>
          <w:sz w:val="22"/>
          <w:szCs w:val="22"/>
        </w:rPr>
        <w:t>Artículo 225 E. Traslado para alegatos de conclusión.</w:t>
      </w:r>
      <w:r w:rsidRPr="00BF7171">
        <w:rPr>
          <w:rFonts w:ascii="Arial" w:eastAsia="Times New Roman" w:hAnsi="Arial" w:cs="Arial"/>
          <w:sz w:val="22"/>
          <w:szCs w:val="22"/>
        </w:rPr>
        <w:t xml:space="preserve"> Se </w:t>
      </w:r>
      <w:r w:rsidR="00F85136" w:rsidRPr="00BF7171">
        <w:rPr>
          <w:rFonts w:ascii="Arial" w:eastAsia="Times New Roman" w:hAnsi="Arial" w:cs="Arial"/>
          <w:sz w:val="22"/>
          <w:szCs w:val="22"/>
        </w:rPr>
        <w:t>dará</w:t>
      </w:r>
      <w:r w:rsidRPr="00BF7171">
        <w:rPr>
          <w:rFonts w:ascii="Arial" w:eastAsia="Times New Roman" w:hAnsi="Arial" w:cs="Arial"/>
          <w:sz w:val="22"/>
          <w:szCs w:val="22"/>
        </w:rPr>
        <w:t xml:space="preserve"> </w:t>
      </w:r>
      <w:r w:rsidRPr="00BF7171">
        <w:rPr>
          <w:rFonts w:ascii="Arial" w:eastAsia="Times New Roman" w:hAnsi="Arial" w:cs="Arial"/>
          <w:sz w:val="22"/>
          <w:szCs w:val="22"/>
        </w:rPr>
        <w:t>el tras</w:t>
      </w:r>
      <w:r w:rsidRPr="00BF7171">
        <w:rPr>
          <w:rFonts w:ascii="Arial" w:eastAsia="Times New Roman" w:hAnsi="Arial" w:cs="Arial"/>
          <w:sz w:val="22"/>
          <w:szCs w:val="22"/>
        </w:rPr>
        <w:t xml:space="preserve">lado común por diez (10) días; </w:t>
      </w:r>
    </w:p>
    <w:p w14:paraId="50ED9F8F" w14:textId="77777777" w:rsidR="00577F93" w:rsidRPr="00BF7171" w:rsidRDefault="00CA6123" w:rsidP="00F85136">
      <w:pPr>
        <w:jc w:val="both"/>
        <w:rPr>
          <w:rFonts w:ascii="Arial" w:eastAsia="Times New Roman" w:hAnsi="Arial" w:cs="Arial"/>
          <w:sz w:val="22"/>
          <w:szCs w:val="22"/>
        </w:rPr>
      </w:pPr>
      <w:r w:rsidRPr="00BF7171">
        <w:rPr>
          <w:rFonts w:ascii="Arial" w:eastAsia="Times New Roman" w:hAnsi="Arial" w:cs="Arial"/>
          <w:sz w:val="22"/>
          <w:szCs w:val="22"/>
        </w:rPr>
        <w:t xml:space="preserve">Artículo 225 F. Término para fallar y contenido del fallo. El funcionario de conocimiento proferirá el fallo dentro de los treinta (30) días hábiles siguientes al vencimiento del término de traslado para presentar alegatos de conclusión . </w:t>
      </w:r>
    </w:p>
    <w:p w14:paraId="470F1FB1" w14:textId="5A676C60" w:rsidR="00CA6123" w:rsidRPr="00BF7171" w:rsidRDefault="00CA6123" w:rsidP="00F85136">
      <w:pPr>
        <w:jc w:val="both"/>
        <w:rPr>
          <w:rFonts w:ascii="Arial" w:eastAsia="Times New Roman" w:hAnsi="Arial" w:cs="Arial"/>
          <w:sz w:val="22"/>
          <w:szCs w:val="22"/>
        </w:rPr>
      </w:pPr>
      <w:r w:rsidRPr="00BF7171">
        <w:rPr>
          <w:rFonts w:ascii="Arial" w:eastAsia="Times New Roman" w:hAnsi="Arial" w:cs="Arial"/>
          <w:sz w:val="22"/>
          <w:szCs w:val="22"/>
        </w:rPr>
        <w:t>Artículo 225 G. Notificación y apelación del fallo</w:t>
      </w:r>
      <w:r w:rsidRPr="00BF7171">
        <w:rPr>
          <w:rFonts w:ascii="Arial" w:eastAsia="Times New Roman" w:hAnsi="Arial" w:cs="Arial"/>
          <w:sz w:val="22"/>
          <w:szCs w:val="22"/>
        </w:rPr>
        <w:t xml:space="preserve"> </w:t>
      </w:r>
      <w:r w:rsidRPr="00BF7171">
        <w:rPr>
          <w:rFonts w:ascii="Arial" w:eastAsia="Times New Roman" w:hAnsi="Arial" w:cs="Arial"/>
          <w:sz w:val="22"/>
          <w:szCs w:val="22"/>
        </w:rPr>
        <w:t>te deberá interponerse y sustentarse por escrito dentro de los diez (10) días</w:t>
      </w:r>
      <w:r w:rsidR="00F85136" w:rsidRPr="00BF7171">
        <w:rPr>
          <w:rFonts w:ascii="Arial" w:eastAsia="Times New Roman" w:hAnsi="Arial" w:cs="Arial"/>
          <w:sz w:val="22"/>
          <w:szCs w:val="22"/>
        </w:rPr>
        <w:t xml:space="preserve"> sigu</w:t>
      </w:r>
      <w:r w:rsidRPr="00BF7171">
        <w:rPr>
          <w:rFonts w:ascii="Arial" w:eastAsia="Times New Roman" w:hAnsi="Arial" w:cs="Arial"/>
          <w:sz w:val="22"/>
          <w:szCs w:val="22"/>
        </w:rPr>
        <w:t xml:space="preserve">ientes a su notificación ante la secretaría del despacho. </w:t>
      </w:r>
    </w:p>
    <w:p w14:paraId="690E8EF8" w14:textId="77777777" w:rsidR="00CA6123" w:rsidRPr="00BF7171" w:rsidRDefault="00CA6123" w:rsidP="00F85136">
      <w:pPr>
        <w:jc w:val="both"/>
        <w:rPr>
          <w:rFonts w:ascii="Arial" w:eastAsia="Times New Roman" w:hAnsi="Arial" w:cs="Arial"/>
          <w:sz w:val="22"/>
          <w:szCs w:val="22"/>
        </w:rPr>
      </w:pPr>
    </w:p>
    <w:p w14:paraId="6E8FAA1D" w14:textId="588265A4" w:rsidR="00CA6123" w:rsidRPr="00BF7171" w:rsidRDefault="00CA6123" w:rsidP="00F85136">
      <w:pPr>
        <w:jc w:val="center"/>
        <w:rPr>
          <w:rFonts w:ascii="Arial" w:eastAsia="Times New Roman" w:hAnsi="Arial" w:cs="Arial"/>
          <w:b/>
          <w:sz w:val="22"/>
          <w:szCs w:val="22"/>
        </w:rPr>
      </w:pPr>
      <w:r w:rsidRPr="00BF7171">
        <w:rPr>
          <w:rFonts w:ascii="Arial" w:eastAsia="Times New Roman" w:hAnsi="Arial" w:cs="Arial"/>
          <w:b/>
          <w:sz w:val="22"/>
          <w:szCs w:val="22"/>
        </w:rPr>
        <w:t>JUICIO VERBAL</w:t>
      </w:r>
    </w:p>
    <w:p w14:paraId="1D821A86" w14:textId="77777777" w:rsidR="00F85136" w:rsidRPr="00BF7171" w:rsidRDefault="00F85136" w:rsidP="00F85136">
      <w:pPr>
        <w:jc w:val="center"/>
        <w:rPr>
          <w:rFonts w:ascii="Arial" w:eastAsia="Times New Roman" w:hAnsi="Arial" w:cs="Arial"/>
          <w:b/>
          <w:sz w:val="22"/>
          <w:szCs w:val="22"/>
        </w:rPr>
      </w:pPr>
    </w:p>
    <w:p w14:paraId="187E1B90" w14:textId="77777777" w:rsidR="00CA6123" w:rsidRPr="00BF7171" w:rsidRDefault="00CA6123" w:rsidP="00F85136">
      <w:pPr>
        <w:jc w:val="both"/>
        <w:rPr>
          <w:rFonts w:ascii="Arial" w:eastAsia="Times New Roman" w:hAnsi="Arial" w:cs="Arial"/>
          <w:sz w:val="22"/>
          <w:szCs w:val="22"/>
        </w:rPr>
      </w:pPr>
      <w:r w:rsidRPr="00BF7171">
        <w:rPr>
          <w:rFonts w:ascii="Arial" w:eastAsia="Times New Roman" w:hAnsi="Arial" w:cs="Arial"/>
          <w:sz w:val="22"/>
          <w:szCs w:val="22"/>
        </w:rPr>
        <w:t>Artículo 225 H. Citación a audiencia de pruebas y descargo</w:t>
      </w:r>
      <w:r w:rsidRPr="00BF7171">
        <w:rPr>
          <w:rFonts w:ascii="Arial" w:eastAsia="Times New Roman" w:hAnsi="Arial" w:cs="Arial"/>
          <w:sz w:val="22"/>
          <w:szCs w:val="22"/>
        </w:rPr>
        <w:t xml:space="preserve">: </w:t>
      </w:r>
      <w:r w:rsidRPr="00BF7171">
        <w:rPr>
          <w:rFonts w:ascii="Arial" w:eastAsia="Times New Roman" w:hAnsi="Arial" w:cs="Arial"/>
          <w:sz w:val="22"/>
          <w:szCs w:val="22"/>
        </w:rPr>
        <w:t>a audiencia de descargos y pruebas, la cual se realizará en un término no menor a los diez (10) días ni mayor a los veinte (20) días de la fecha del auto de citación</w:t>
      </w:r>
    </w:p>
    <w:p w14:paraId="38F4350F" w14:textId="77777777" w:rsidR="00E170C2" w:rsidRPr="00BF7171" w:rsidRDefault="00CA6123" w:rsidP="00F85136">
      <w:pPr>
        <w:jc w:val="both"/>
        <w:rPr>
          <w:rFonts w:ascii="Arial" w:eastAsia="Times New Roman" w:hAnsi="Arial" w:cs="Arial"/>
          <w:sz w:val="22"/>
          <w:szCs w:val="22"/>
        </w:rPr>
      </w:pPr>
      <w:r w:rsidRPr="00BF7171">
        <w:rPr>
          <w:rFonts w:ascii="Arial" w:eastAsia="Times New Roman" w:hAnsi="Arial" w:cs="Arial"/>
          <w:sz w:val="22"/>
          <w:szCs w:val="22"/>
        </w:rPr>
        <w:t>Artículo 227</w:t>
      </w:r>
      <w:r w:rsidRPr="00BF7171">
        <w:rPr>
          <w:rFonts w:ascii="Arial" w:eastAsia="Times New Roman" w:hAnsi="Arial" w:cs="Arial"/>
          <w:sz w:val="22"/>
          <w:szCs w:val="22"/>
        </w:rPr>
        <w:t xml:space="preserve">.( Instalación de la audiencia). </w:t>
      </w:r>
      <w:r w:rsidRPr="00BF7171">
        <w:rPr>
          <w:rFonts w:ascii="Arial" w:eastAsia="Times New Roman" w:hAnsi="Arial" w:cs="Arial"/>
          <w:sz w:val="22"/>
          <w:szCs w:val="22"/>
        </w:rPr>
        <w:t xml:space="preserve">Artículo 228. </w:t>
      </w:r>
      <w:r w:rsidRPr="00BF7171">
        <w:rPr>
          <w:rFonts w:ascii="Arial" w:eastAsia="Times New Roman" w:hAnsi="Arial" w:cs="Arial"/>
          <w:sz w:val="22"/>
          <w:szCs w:val="22"/>
        </w:rPr>
        <w:t>(</w:t>
      </w:r>
      <w:r w:rsidRPr="00BF7171">
        <w:rPr>
          <w:rFonts w:ascii="Arial" w:eastAsia="Times New Roman" w:hAnsi="Arial" w:cs="Arial"/>
          <w:sz w:val="22"/>
          <w:szCs w:val="22"/>
        </w:rPr>
        <w:t>Renuencia.</w:t>
      </w:r>
      <w:r w:rsidRPr="00BF7171">
        <w:rPr>
          <w:rFonts w:ascii="Arial" w:eastAsia="Times New Roman" w:hAnsi="Arial" w:cs="Arial"/>
          <w:sz w:val="22"/>
          <w:szCs w:val="22"/>
        </w:rPr>
        <w:t xml:space="preserve">) </w:t>
      </w:r>
      <w:r w:rsidRPr="00BF7171">
        <w:rPr>
          <w:rFonts w:ascii="Arial" w:eastAsia="Times New Roman" w:hAnsi="Arial" w:cs="Arial"/>
          <w:sz w:val="22"/>
          <w:szCs w:val="22"/>
        </w:rPr>
        <w:t xml:space="preserve">Artículo 229. </w:t>
      </w:r>
      <w:r w:rsidR="00E170C2" w:rsidRPr="00BF7171">
        <w:rPr>
          <w:rFonts w:ascii="Arial" w:eastAsia="Times New Roman" w:hAnsi="Arial" w:cs="Arial"/>
          <w:sz w:val="22"/>
          <w:szCs w:val="22"/>
        </w:rPr>
        <w:t>(</w:t>
      </w:r>
      <w:r w:rsidRPr="00BF7171">
        <w:rPr>
          <w:rFonts w:ascii="Arial" w:eastAsia="Times New Roman" w:hAnsi="Arial" w:cs="Arial"/>
          <w:sz w:val="22"/>
          <w:szCs w:val="22"/>
        </w:rPr>
        <w:t>Variación de los cargos.</w:t>
      </w:r>
      <w:r w:rsidR="00E170C2" w:rsidRPr="00BF7171">
        <w:rPr>
          <w:rFonts w:ascii="Arial" w:eastAsia="Times New Roman" w:hAnsi="Arial" w:cs="Arial"/>
          <w:sz w:val="22"/>
          <w:szCs w:val="22"/>
        </w:rPr>
        <w:t>)</w:t>
      </w:r>
      <w:r w:rsidRPr="00BF7171">
        <w:rPr>
          <w:rFonts w:ascii="Arial" w:eastAsia="Times New Roman" w:hAnsi="Arial" w:cs="Arial"/>
          <w:sz w:val="22"/>
          <w:szCs w:val="22"/>
        </w:rPr>
        <w:t xml:space="preserve">Artículo 230. </w:t>
      </w:r>
      <w:r w:rsidR="00E170C2" w:rsidRPr="00BF7171">
        <w:rPr>
          <w:rFonts w:ascii="Arial" w:eastAsia="Times New Roman" w:hAnsi="Arial" w:cs="Arial"/>
          <w:sz w:val="22"/>
          <w:szCs w:val="22"/>
        </w:rPr>
        <w:t>(</w:t>
      </w:r>
      <w:r w:rsidRPr="00BF7171">
        <w:rPr>
          <w:rFonts w:ascii="Arial" w:eastAsia="Times New Roman" w:hAnsi="Arial" w:cs="Arial"/>
          <w:sz w:val="22"/>
          <w:szCs w:val="22"/>
        </w:rPr>
        <w:t>Traslado para alegatos previos al fallo</w:t>
      </w:r>
      <w:r w:rsidR="00E170C2" w:rsidRPr="00BF7171">
        <w:rPr>
          <w:rFonts w:ascii="Arial" w:eastAsia="Times New Roman" w:hAnsi="Arial" w:cs="Arial"/>
          <w:sz w:val="22"/>
          <w:szCs w:val="22"/>
        </w:rPr>
        <w:t>)</w:t>
      </w:r>
      <w:r w:rsidRPr="00BF7171">
        <w:rPr>
          <w:rFonts w:ascii="Arial" w:eastAsia="Times New Roman" w:hAnsi="Arial" w:cs="Arial"/>
          <w:sz w:val="22"/>
          <w:szCs w:val="22"/>
        </w:rPr>
        <w:t>.</w:t>
      </w:r>
      <w:r w:rsidR="00E170C2" w:rsidRPr="00BF7171">
        <w:rPr>
          <w:rFonts w:ascii="Arial" w:eastAsia="Times New Roman" w:hAnsi="Arial" w:cs="Arial"/>
          <w:sz w:val="22"/>
          <w:szCs w:val="22"/>
        </w:rPr>
        <w:t xml:space="preserve"> </w:t>
      </w:r>
      <w:r w:rsidR="00E170C2" w:rsidRPr="00BF7171">
        <w:rPr>
          <w:rFonts w:ascii="Arial" w:eastAsia="Times New Roman" w:hAnsi="Arial" w:cs="Arial"/>
          <w:sz w:val="22"/>
          <w:szCs w:val="22"/>
        </w:rPr>
        <w:t>Artículo 235.</w:t>
      </w:r>
      <w:r w:rsidR="00E170C2" w:rsidRPr="00BF7171">
        <w:rPr>
          <w:rFonts w:ascii="Arial" w:eastAsia="Times New Roman" w:hAnsi="Arial" w:cs="Arial"/>
          <w:sz w:val="22"/>
          <w:szCs w:val="22"/>
        </w:rPr>
        <w:t>(</w:t>
      </w:r>
      <w:r w:rsidR="00E170C2" w:rsidRPr="00BF7171">
        <w:rPr>
          <w:rFonts w:ascii="Arial" w:eastAsia="Times New Roman" w:hAnsi="Arial" w:cs="Arial"/>
          <w:sz w:val="22"/>
          <w:szCs w:val="22"/>
        </w:rPr>
        <w:t xml:space="preserve"> Pruebas en segunda instancia o</w:t>
      </w:r>
      <w:r w:rsidR="00E170C2" w:rsidRPr="00BF7171">
        <w:rPr>
          <w:rFonts w:ascii="Arial" w:eastAsia="Times New Roman" w:hAnsi="Arial" w:cs="Arial"/>
          <w:sz w:val="22"/>
          <w:szCs w:val="22"/>
        </w:rPr>
        <w:t xml:space="preserve"> en etapa de doble conformidad.) </w:t>
      </w:r>
      <w:r w:rsidR="00E170C2" w:rsidRPr="00BF7171">
        <w:rPr>
          <w:rFonts w:ascii="Arial" w:eastAsia="Times New Roman" w:hAnsi="Arial" w:cs="Arial"/>
          <w:sz w:val="22"/>
          <w:szCs w:val="22"/>
        </w:rPr>
        <w:t>Artículo 236. Funcionarios competentes para la ejecución de las sanciones.</w:t>
      </w:r>
    </w:p>
    <w:p w14:paraId="23404745" w14:textId="77777777" w:rsidR="00F85136" w:rsidRPr="00BF7171" w:rsidRDefault="00F85136" w:rsidP="00F85136">
      <w:pPr>
        <w:jc w:val="both"/>
        <w:rPr>
          <w:rFonts w:ascii="Arial" w:eastAsia="Times New Roman" w:hAnsi="Arial" w:cs="Arial"/>
          <w:sz w:val="22"/>
          <w:szCs w:val="22"/>
        </w:rPr>
      </w:pPr>
    </w:p>
    <w:p w14:paraId="73FAEB91" w14:textId="77777777" w:rsidR="00F85136" w:rsidRPr="00BF7171" w:rsidRDefault="00F85136" w:rsidP="00F85136">
      <w:pPr>
        <w:jc w:val="both"/>
        <w:rPr>
          <w:rFonts w:ascii="Arial" w:eastAsia="Times New Roman" w:hAnsi="Arial" w:cs="Arial"/>
          <w:sz w:val="22"/>
          <w:szCs w:val="22"/>
        </w:rPr>
      </w:pPr>
    </w:p>
    <w:p w14:paraId="0BA460CF" w14:textId="77777777" w:rsidR="00E170C2" w:rsidRPr="00BF7171" w:rsidRDefault="00E170C2" w:rsidP="00F85136">
      <w:pPr>
        <w:jc w:val="both"/>
        <w:rPr>
          <w:rFonts w:ascii="Arial" w:eastAsia="Times New Roman" w:hAnsi="Arial" w:cs="Arial"/>
          <w:sz w:val="22"/>
          <w:szCs w:val="22"/>
        </w:rPr>
      </w:pPr>
    </w:p>
    <w:p w14:paraId="68D5454D" w14:textId="3129E739" w:rsidR="00C5393E" w:rsidRPr="00BF7171" w:rsidRDefault="00C5393E" w:rsidP="00F85136">
      <w:pPr>
        <w:jc w:val="center"/>
        <w:rPr>
          <w:rFonts w:ascii="Arial" w:eastAsia="Times New Roman" w:hAnsi="Arial" w:cs="Arial"/>
          <w:b/>
          <w:sz w:val="22"/>
          <w:szCs w:val="22"/>
        </w:rPr>
      </w:pPr>
      <w:r w:rsidRPr="00BF7171">
        <w:rPr>
          <w:rFonts w:ascii="Arial" w:eastAsia="Times New Roman" w:hAnsi="Arial" w:cs="Arial"/>
          <w:b/>
          <w:sz w:val="22"/>
          <w:szCs w:val="22"/>
        </w:rPr>
        <w:t>R</w:t>
      </w:r>
      <w:r w:rsidRPr="00BF7171">
        <w:rPr>
          <w:rFonts w:ascii="Arial" w:eastAsia="Times New Roman" w:hAnsi="Arial" w:cs="Arial"/>
          <w:b/>
          <w:sz w:val="22"/>
          <w:szCs w:val="22"/>
        </w:rPr>
        <w:t>ECURSO EXTRAORDINARIO DE REVISIO</w:t>
      </w:r>
      <w:r w:rsidRPr="00BF7171">
        <w:rPr>
          <w:rFonts w:ascii="Arial" w:eastAsia="Times New Roman" w:hAnsi="Arial" w:cs="Arial"/>
          <w:b/>
          <w:sz w:val="22"/>
          <w:szCs w:val="22"/>
        </w:rPr>
        <w:t>N</w:t>
      </w:r>
    </w:p>
    <w:p w14:paraId="2F9844DF" w14:textId="77777777" w:rsidR="00F85136" w:rsidRPr="00BF7171" w:rsidRDefault="00F85136" w:rsidP="00F85136">
      <w:pPr>
        <w:jc w:val="center"/>
        <w:rPr>
          <w:rFonts w:ascii="Arial" w:eastAsia="Times New Roman" w:hAnsi="Arial" w:cs="Arial"/>
          <w:b/>
          <w:sz w:val="22"/>
          <w:szCs w:val="22"/>
        </w:rPr>
      </w:pPr>
    </w:p>
    <w:p w14:paraId="6CE94D24" w14:textId="5EA2AF26" w:rsidR="00C5393E" w:rsidRPr="00BF7171" w:rsidRDefault="00C5393E" w:rsidP="00F85136">
      <w:pPr>
        <w:jc w:val="both"/>
        <w:rPr>
          <w:rFonts w:ascii="Arial" w:eastAsia="Times New Roman" w:hAnsi="Arial" w:cs="Arial"/>
          <w:sz w:val="22"/>
          <w:szCs w:val="22"/>
        </w:rPr>
      </w:pPr>
      <w:r w:rsidRPr="00BF7171">
        <w:rPr>
          <w:rFonts w:ascii="Arial" w:eastAsia="Times New Roman" w:hAnsi="Arial" w:cs="Arial"/>
          <w:sz w:val="22"/>
          <w:szCs w:val="22"/>
        </w:rPr>
        <w:t>Artículo 238 A. Procedencia</w:t>
      </w:r>
      <w:r w:rsidRPr="00BF7171">
        <w:rPr>
          <w:rFonts w:ascii="Arial" w:eastAsia="Times New Roman" w:hAnsi="Arial" w:cs="Arial"/>
          <w:sz w:val="22"/>
          <w:szCs w:val="22"/>
        </w:rPr>
        <w:t xml:space="preserve"> </w:t>
      </w:r>
      <w:r w:rsidRPr="00BF7171">
        <w:rPr>
          <w:rFonts w:ascii="Arial" w:eastAsia="Times New Roman" w:hAnsi="Arial" w:cs="Arial"/>
          <w:sz w:val="22"/>
          <w:szCs w:val="22"/>
        </w:rPr>
        <w:t>Artículo 238 B. Competencia.</w:t>
      </w:r>
      <w:r w:rsidRPr="00BF7171">
        <w:rPr>
          <w:rFonts w:ascii="Arial" w:eastAsia="Times New Roman" w:hAnsi="Arial" w:cs="Arial"/>
          <w:sz w:val="22"/>
          <w:szCs w:val="22"/>
        </w:rPr>
        <w:t xml:space="preserve"> </w:t>
      </w:r>
      <w:r w:rsidRPr="00BF7171">
        <w:rPr>
          <w:rFonts w:ascii="Arial" w:eastAsia="Times New Roman" w:hAnsi="Arial" w:cs="Arial"/>
          <w:sz w:val="22"/>
          <w:szCs w:val="22"/>
        </w:rPr>
        <w:t xml:space="preserve">Artículo 238 C. Causales de Revisión. </w:t>
      </w:r>
      <w:r w:rsidRPr="00BF7171">
        <w:rPr>
          <w:rFonts w:ascii="Arial" w:eastAsia="Times New Roman" w:hAnsi="Arial" w:cs="Arial"/>
          <w:sz w:val="22"/>
          <w:szCs w:val="22"/>
        </w:rPr>
        <w:t>Artículo 238D</w:t>
      </w:r>
      <w:r w:rsidRPr="00BF7171">
        <w:rPr>
          <w:rFonts w:ascii="Arial" w:eastAsia="Times New Roman" w:hAnsi="Arial" w:cs="Arial"/>
          <w:sz w:val="22"/>
          <w:szCs w:val="22"/>
        </w:rPr>
        <w:t>. Término para interponer el recurso extraordinario de revisión.</w:t>
      </w:r>
    </w:p>
    <w:p w14:paraId="56A5252B" w14:textId="77777777" w:rsidR="00C5393E" w:rsidRPr="00BF7171" w:rsidRDefault="00C5393E" w:rsidP="00F85136">
      <w:pPr>
        <w:jc w:val="both"/>
        <w:rPr>
          <w:rFonts w:ascii="Arial" w:eastAsia="Times New Roman" w:hAnsi="Arial" w:cs="Arial"/>
          <w:sz w:val="22"/>
          <w:szCs w:val="22"/>
        </w:rPr>
      </w:pPr>
      <w:r w:rsidRPr="00BF7171">
        <w:rPr>
          <w:rFonts w:ascii="Arial" w:eastAsia="Times New Roman" w:hAnsi="Arial" w:cs="Arial"/>
          <w:sz w:val="22"/>
          <w:szCs w:val="22"/>
        </w:rPr>
        <w:t>Artículo 238 E. Requisitos del recurso extraordinario de revisión</w:t>
      </w:r>
      <w:r w:rsidRPr="00BF7171">
        <w:rPr>
          <w:rFonts w:ascii="Arial" w:eastAsia="Times New Roman" w:hAnsi="Arial" w:cs="Arial"/>
          <w:sz w:val="22"/>
          <w:szCs w:val="22"/>
        </w:rPr>
        <w:t xml:space="preserve"> </w:t>
      </w:r>
      <w:r w:rsidRPr="00BF7171">
        <w:rPr>
          <w:rFonts w:ascii="Arial" w:eastAsia="Times New Roman" w:hAnsi="Arial" w:cs="Arial"/>
          <w:sz w:val="22"/>
          <w:szCs w:val="22"/>
        </w:rPr>
        <w:t>Artículo 238 F. Trámite.</w:t>
      </w:r>
    </w:p>
    <w:p w14:paraId="58E8E432" w14:textId="52AA08C8" w:rsidR="00C5393E" w:rsidRPr="00BF7171" w:rsidRDefault="00C5393E" w:rsidP="00F85136">
      <w:pPr>
        <w:jc w:val="both"/>
        <w:rPr>
          <w:rFonts w:ascii="Arial" w:eastAsia="Times New Roman" w:hAnsi="Arial" w:cs="Arial"/>
          <w:sz w:val="22"/>
          <w:szCs w:val="22"/>
        </w:rPr>
      </w:pPr>
      <w:r w:rsidRPr="00BF7171">
        <w:rPr>
          <w:rFonts w:ascii="Arial" w:eastAsia="Times New Roman" w:hAnsi="Arial" w:cs="Arial"/>
          <w:sz w:val="22"/>
          <w:szCs w:val="22"/>
        </w:rPr>
        <w:t xml:space="preserve">Artículo 238 G. Sentencia. </w:t>
      </w:r>
    </w:p>
    <w:p w14:paraId="4D80EEA3" w14:textId="77777777" w:rsidR="00F36B8A" w:rsidRPr="00BF7171" w:rsidRDefault="00F36B8A" w:rsidP="00F85136">
      <w:pPr>
        <w:jc w:val="both"/>
        <w:rPr>
          <w:rFonts w:ascii="Arial" w:eastAsia="Times New Roman" w:hAnsi="Arial" w:cs="Arial"/>
          <w:sz w:val="22"/>
          <w:szCs w:val="22"/>
        </w:rPr>
      </w:pPr>
      <w:r w:rsidRPr="00BF7171">
        <w:rPr>
          <w:rFonts w:ascii="Arial" w:eastAsia="Times New Roman" w:hAnsi="Arial" w:cs="Arial"/>
          <w:sz w:val="22"/>
          <w:szCs w:val="22"/>
        </w:rPr>
        <w:t xml:space="preserve">Artículo ; 239. Alcance de la función jurisdiccional disciplinaria. Mediante el ejercicio de la función jurisdiccional disciplinaria, se tramitarán y resolverán los procesos que, por infracción al régimen disciplinario contenido en el presente estatuto, se adelanten contra los funcionarios y empleados judiciales, incluidos los de la Fiscalía General de la Nación , así como contra los particulares disciplinables conforme a esta ley, y demás autoridades que administran justicia de manera excepcional, temporal o permanente, excepto quienes tengan fuero especial. </w:t>
      </w:r>
    </w:p>
    <w:p w14:paraId="69962052" w14:textId="77777777" w:rsidR="00F36B8A" w:rsidRPr="00BF7171" w:rsidRDefault="00F36B8A" w:rsidP="00F85136">
      <w:pPr>
        <w:jc w:val="both"/>
        <w:rPr>
          <w:rFonts w:ascii="Arial" w:eastAsia="Times New Roman" w:hAnsi="Arial" w:cs="Arial"/>
          <w:sz w:val="22"/>
          <w:szCs w:val="22"/>
        </w:rPr>
      </w:pPr>
      <w:r w:rsidRPr="00BF7171">
        <w:rPr>
          <w:rFonts w:ascii="Arial" w:eastAsia="Times New Roman" w:hAnsi="Arial" w:cs="Arial"/>
          <w:sz w:val="22"/>
          <w:szCs w:val="22"/>
        </w:rPr>
        <w:t>Artículo 240. Titularidad de la acción disciplinaria</w:t>
      </w:r>
    </w:p>
    <w:p w14:paraId="71186A12" w14:textId="7C2C2125" w:rsidR="00F36B8A" w:rsidRPr="00BF7171" w:rsidRDefault="00F36B8A" w:rsidP="00F85136">
      <w:pPr>
        <w:jc w:val="both"/>
        <w:rPr>
          <w:rFonts w:ascii="Arial" w:eastAsia="Times New Roman" w:hAnsi="Arial" w:cs="Arial"/>
          <w:sz w:val="22"/>
          <w:szCs w:val="22"/>
        </w:rPr>
      </w:pPr>
      <w:r w:rsidRPr="00BF7171">
        <w:rPr>
          <w:rFonts w:ascii="Arial" w:eastAsia="Times New Roman" w:hAnsi="Arial" w:cs="Arial"/>
          <w:sz w:val="22"/>
          <w:szCs w:val="22"/>
        </w:rPr>
        <w:t>Artículo 244. Funcionario competente para proferir las providencias. Los autos interlocutorios, excepto el auto de terminación, y los de sustanciación, serán dictados por el magistrado sustanciador. El auto de terminación, y la sentencia serán dictadas por la respectiva Sala. Cuando se trate de juicio verbal, se seguirán las reglas previstas en este Código. Las notificaciones y las actuaciones que se tramiten en. los procesos disciplinarios se surtirán con base en las reglas dispuestas en el decreto legislativo 806 de 2020. Parágrafo. En los procesos adelantados ante la Comisión Nacional</w:t>
      </w:r>
    </w:p>
    <w:p w14:paraId="50AA3B56" w14:textId="440071DE" w:rsidR="00F36B8A" w:rsidRPr="00BF7171" w:rsidRDefault="00F36B8A" w:rsidP="00F85136">
      <w:pPr>
        <w:jc w:val="both"/>
        <w:rPr>
          <w:rFonts w:ascii="Arial" w:eastAsia="Times New Roman" w:hAnsi="Arial" w:cs="Arial"/>
          <w:sz w:val="22"/>
          <w:szCs w:val="22"/>
        </w:rPr>
      </w:pPr>
      <w:r w:rsidRPr="00BF7171">
        <w:rPr>
          <w:rFonts w:ascii="Arial" w:eastAsia="Times New Roman" w:hAnsi="Arial" w:cs="Arial"/>
          <w:sz w:val="22"/>
          <w:szCs w:val="22"/>
        </w:rPr>
        <w:t>Artículo 246. Ejecutoria</w:t>
      </w:r>
    </w:p>
    <w:p w14:paraId="60FA4927" w14:textId="601D1B00" w:rsidR="00F36B8A" w:rsidRPr="00BF7171" w:rsidRDefault="001F42D5" w:rsidP="00F85136">
      <w:pPr>
        <w:jc w:val="both"/>
        <w:rPr>
          <w:rFonts w:ascii="Arial" w:eastAsia="Times New Roman" w:hAnsi="Arial" w:cs="Arial"/>
          <w:sz w:val="22"/>
          <w:szCs w:val="22"/>
        </w:rPr>
      </w:pPr>
      <w:r w:rsidRPr="00BF7171">
        <w:rPr>
          <w:rFonts w:ascii="Arial" w:eastAsia="Times New Roman" w:hAnsi="Arial" w:cs="Arial"/>
          <w:sz w:val="22"/>
          <w:szCs w:val="22"/>
        </w:rPr>
        <w:t xml:space="preserve">Artículo 247. Clases de recursos . Contra las providencias proferidas en el trámite disciplinario proceden los recursos a que se refiere. este código. Además. procederá la reposición contra el auto </w:t>
      </w:r>
      <w:proofErr w:type="spellStart"/>
      <w:r w:rsidRPr="00BF7171">
        <w:rPr>
          <w:rFonts w:ascii="Arial" w:eastAsia="Times New Roman" w:hAnsi="Arial" w:cs="Arial"/>
          <w:sz w:val="22"/>
          <w:szCs w:val="22"/>
        </w:rPr>
        <w:t>d_e</w:t>
      </w:r>
      <w:proofErr w:type="spellEnd"/>
      <w:r w:rsidRPr="00BF7171">
        <w:rPr>
          <w:rFonts w:ascii="Arial" w:eastAsia="Times New Roman" w:hAnsi="Arial" w:cs="Arial"/>
          <w:sz w:val="22"/>
          <w:szCs w:val="22"/>
        </w:rPr>
        <w:t xml:space="preserve"> termill.9C!Ón .del 29 2094 procedimiento y archivo definitivo en los procesos seguidos por la Comisión Nacional de Disciplina Judicial. </w:t>
      </w:r>
    </w:p>
    <w:p w14:paraId="5516A53C" w14:textId="57A1C888" w:rsidR="00C5393E" w:rsidRPr="00BF7171" w:rsidRDefault="00F85136" w:rsidP="00F85136">
      <w:pPr>
        <w:jc w:val="both"/>
        <w:rPr>
          <w:rFonts w:ascii="Arial" w:eastAsia="Times New Roman" w:hAnsi="Arial" w:cs="Arial"/>
          <w:sz w:val="22"/>
          <w:szCs w:val="22"/>
        </w:rPr>
      </w:pPr>
      <w:r w:rsidRPr="00BF7171">
        <w:rPr>
          <w:rFonts w:ascii="Arial" w:eastAsia="Times New Roman" w:hAnsi="Arial" w:cs="Arial"/>
          <w:sz w:val="22"/>
          <w:szCs w:val="22"/>
        </w:rPr>
        <w:t>ARTI</w:t>
      </w:r>
      <w:r w:rsidR="001F42D5" w:rsidRPr="00BF7171">
        <w:rPr>
          <w:rFonts w:ascii="Arial" w:eastAsia="Times New Roman" w:hAnsi="Arial" w:cs="Arial"/>
          <w:sz w:val="22"/>
          <w:szCs w:val="22"/>
        </w:rPr>
        <w:t xml:space="preserve">CULO 249: Práctica de pruebas por comisionado y facultades de policía judicial. </w:t>
      </w:r>
    </w:p>
    <w:p w14:paraId="7CF69723" w14:textId="7496FB12" w:rsidR="00C5393E" w:rsidRPr="00BF7171" w:rsidRDefault="001F42D5" w:rsidP="00F85136">
      <w:pPr>
        <w:jc w:val="both"/>
        <w:rPr>
          <w:rFonts w:ascii="Arial" w:eastAsia="Times New Roman" w:hAnsi="Arial" w:cs="Arial"/>
          <w:sz w:val="22"/>
          <w:szCs w:val="22"/>
        </w:rPr>
      </w:pPr>
      <w:r w:rsidRPr="00BF7171">
        <w:rPr>
          <w:rFonts w:ascii="Arial" w:eastAsia="Times New Roman" w:hAnsi="Arial" w:cs="Arial"/>
          <w:sz w:val="22"/>
          <w:szCs w:val="22"/>
        </w:rPr>
        <w:t xml:space="preserve">Artículo 254. </w:t>
      </w:r>
      <w:r w:rsidRPr="00BF7171">
        <w:rPr>
          <w:rFonts w:ascii="Arial" w:eastAsia="Times New Roman" w:hAnsi="Arial" w:cs="Arial"/>
          <w:sz w:val="22"/>
          <w:szCs w:val="22"/>
        </w:rPr>
        <w:t>Juzgamiento Disciplinario Jurisdiccional</w:t>
      </w:r>
    </w:p>
    <w:p w14:paraId="16E9A36E" w14:textId="5F2AD06E" w:rsidR="001F42D5" w:rsidRPr="00BF7171" w:rsidRDefault="001F42D5" w:rsidP="00F85136">
      <w:pPr>
        <w:jc w:val="both"/>
        <w:rPr>
          <w:rFonts w:ascii="Arial" w:eastAsia="Times New Roman" w:hAnsi="Arial" w:cs="Arial"/>
          <w:sz w:val="22"/>
          <w:szCs w:val="22"/>
        </w:rPr>
      </w:pPr>
      <w:r w:rsidRPr="00BF7171">
        <w:rPr>
          <w:rFonts w:ascii="Arial" w:eastAsia="Times New Roman" w:hAnsi="Arial" w:cs="Arial"/>
          <w:sz w:val="22"/>
          <w:szCs w:val="22"/>
        </w:rPr>
        <w:t>Artículo 256. Competencia. Corresponde exclusivamente a las Comisiones Seccionales .de Disciplina Judicial, juzgar disciplinariamente, en primera instancia, a los Jueces de Paz conforme a la Ley 497 de 1999 o normas que la modifiquen . Corresponde exclusivamente a la Comisión Nacional de Disciplina Judicial, el conocimiento de los asuntos disciplinarios contra los conjueces que actúan ante los Tribunales . Superiores de Distrito Judicial, Tribunal Contencioso Administrativo, las Salas de Justicia de la Jurisdicción Especial para la Paz y Comisiones Secciona les de Disciplina Judicia</w:t>
      </w:r>
      <w:r w:rsidR="00F85136" w:rsidRPr="00BF7171">
        <w:rPr>
          <w:rFonts w:ascii="Arial" w:eastAsia="Times New Roman" w:hAnsi="Arial" w:cs="Arial"/>
          <w:sz w:val="22"/>
          <w:szCs w:val="22"/>
        </w:rPr>
        <w:t>l</w:t>
      </w:r>
    </w:p>
    <w:p w14:paraId="1C2F6B29" w14:textId="77777777" w:rsidR="001F42D5" w:rsidRPr="00BF7171" w:rsidRDefault="001F42D5" w:rsidP="00F85136">
      <w:pPr>
        <w:jc w:val="both"/>
        <w:rPr>
          <w:rFonts w:ascii="Arial" w:eastAsia="Times New Roman" w:hAnsi="Arial" w:cs="Arial"/>
          <w:sz w:val="22"/>
          <w:szCs w:val="22"/>
        </w:rPr>
      </w:pPr>
    </w:p>
    <w:p w14:paraId="622EC036" w14:textId="1C5B6511" w:rsidR="001F42D5" w:rsidRPr="00BF7171" w:rsidRDefault="001F42D5" w:rsidP="00F85136">
      <w:pPr>
        <w:jc w:val="both"/>
        <w:rPr>
          <w:rFonts w:ascii="Arial" w:eastAsia="Times New Roman" w:hAnsi="Arial" w:cs="Arial"/>
          <w:b/>
          <w:sz w:val="22"/>
          <w:szCs w:val="22"/>
        </w:rPr>
      </w:pPr>
      <w:r w:rsidRPr="00BF7171">
        <w:rPr>
          <w:rFonts w:ascii="Arial" w:eastAsia="Times New Roman" w:hAnsi="Arial" w:cs="Arial"/>
          <w:b/>
          <w:sz w:val="22"/>
          <w:szCs w:val="22"/>
        </w:rPr>
        <w:t>La ley 2094 de 2021 también dispone mediante los siguientes artículos lo siguiente :</w:t>
      </w:r>
    </w:p>
    <w:p w14:paraId="4EB41A84" w14:textId="77777777" w:rsidR="00F85136" w:rsidRPr="00BF7171" w:rsidRDefault="001F42D5" w:rsidP="00F85136">
      <w:pPr>
        <w:jc w:val="both"/>
        <w:rPr>
          <w:rFonts w:ascii="Arial" w:eastAsia="Times New Roman" w:hAnsi="Arial" w:cs="Arial"/>
          <w:sz w:val="22"/>
          <w:szCs w:val="22"/>
        </w:rPr>
      </w:pPr>
      <w:r w:rsidRPr="00BF7171">
        <w:rPr>
          <w:rFonts w:ascii="Arial" w:eastAsia="Times New Roman" w:hAnsi="Arial" w:cs="Arial"/>
          <w:b/>
          <w:sz w:val="22"/>
          <w:szCs w:val="22"/>
        </w:rPr>
        <w:t>Artículo 69. Facultades extraordinarias</w:t>
      </w:r>
      <w:r w:rsidRPr="00BF7171">
        <w:rPr>
          <w:rFonts w:ascii="Arial" w:eastAsia="Times New Roman" w:hAnsi="Arial" w:cs="Arial"/>
          <w:sz w:val="22"/>
          <w:szCs w:val="22"/>
        </w:rPr>
        <w:t xml:space="preserve">. De conformidad con lo establecido en el artículo 150, numeral 10, de la Constitución Política, para los fines específicos de la presente ley, revístese al Presidente de la República de precisas facultades extraordinarias, por el término de seis (6) meses, contados a partir de la fecha de publicación de la presente ley, para reconfigurar la planta de personal de la Procuraduría General de la Nación. Podrá modificar 3CL 2094 el régimen de competencias internas, crear, fusionar cargos y los funcionarios que los ocupaban pasarán a ocupar los nuevos cargos que se creen, reasignen o cambien la estructura de funcionamiento y asignar diferentes funciones y cargos a sus empleados . Se procurará que no exista aumento del gasto de nómina y se garantizará la estabilidad en el empleo de los actuales servidores de la Procuraduría General de la Nación, </w:t>
      </w:r>
      <w:bookmarkEnd w:id="0"/>
      <w:r w:rsidRPr="00BF7171">
        <w:rPr>
          <w:rFonts w:ascii="Arial" w:eastAsia="Times New Roman" w:hAnsi="Arial" w:cs="Arial"/>
          <w:sz w:val="22"/>
          <w:szCs w:val="22"/>
        </w:rPr>
        <w:t xml:space="preserve">preservando la permanencia en el cargo de los servidores públicos que se encuentren inscritos en el sistema de carrera de la entidad. No podrán desmejorarse las condiciones laborales y salariales de los servidores. De manera excepcional si luego de hacer estudios sobre el funcionamiento de la entidad por Función Pública y de acuerdo a la disponibilidad fiscal del país y la existencia de recursos para tal propósito podrán adicionarse nuevos cargos privilegiando el mérito y la paridad de género siempre que no exista un funcionario de la planta que pueda desempeñar la labor. La creación de nuevos cargos siempre será la última opción. </w:t>
      </w:r>
    </w:p>
    <w:p w14:paraId="6B290CFF" w14:textId="6E6A1031" w:rsidR="001F42D5" w:rsidRPr="00BF7171" w:rsidRDefault="001F42D5" w:rsidP="00F85136">
      <w:pPr>
        <w:jc w:val="both"/>
        <w:rPr>
          <w:rFonts w:ascii="Arial" w:eastAsia="Times New Roman" w:hAnsi="Arial" w:cs="Arial"/>
          <w:sz w:val="22"/>
          <w:szCs w:val="22"/>
        </w:rPr>
      </w:pPr>
      <w:r w:rsidRPr="00BF7171">
        <w:rPr>
          <w:rFonts w:ascii="Arial" w:eastAsia="Times New Roman" w:hAnsi="Arial" w:cs="Arial"/>
          <w:b/>
          <w:sz w:val="22"/>
          <w:szCs w:val="22"/>
        </w:rPr>
        <w:t>Artículo 70. Defensoría Pública disciplinaria</w:t>
      </w:r>
      <w:r w:rsidRPr="00BF7171">
        <w:rPr>
          <w:rFonts w:ascii="Arial" w:eastAsia="Times New Roman" w:hAnsi="Arial" w:cs="Arial"/>
          <w:sz w:val="22"/>
          <w:szCs w:val="22"/>
        </w:rPr>
        <w:t xml:space="preserve">. La Defensoría del Pueblo por medio del Sistema Nacional de Defensoría Pública prestará el servicio de defensoría gratuita con un abogado que asistirá y representará al disciplinable en la actuación disciplinaria, cuando sus condiciones económicas o sociales así lo requieran, en los términos señalados en las leyes 24 de 1992 y la Ley 041 de 2005, o las que las reformen. Esta figura también podrá ser empleada cuando se adelante un proceso disciplinario contra persona ausente y sin apoderado. </w:t>
      </w:r>
    </w:p>
    <w:p w14:paraId="0CC106A8" w14:textId="77777777" w:rsidR="00232447" w:rsidRPr="00BF7171" w:rsidRDefault="00232447" w:rsidP="00F85136">
      <w:pPr>
        <w:jc w:val="both"/>
        <w:rPr>
          <w:rFonts w:ascii="Arial" w:hAnsi="Arial" w:cs="Arial"/>
          <w:sz w:val="22"/>
          <w:szCs w:val="22"/>
        </w:rPr>
      </w:pPr>
    </w:p>
    <w:sectPr w:rsidR="00232447" w:rsidRPr="00BF7171" w:rsidSect="00F946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447"/>
    <w:rsid w:val="001F42D5"/>
    <w:rsid w:val="00232447"/>
    <w:rsid w:val="00577F93"/>
    <w:rsid w:val="0077729D"/>
    <w:rsid w:val="00A540B0"/>
    <w:rsid w:val="00BD782B"/>
    <w:rsid w:val="00BF7171"/>
    <w:rsid w:val="00C5393E"/>
    <w:rsid w:val="00C97E89"/>
    <w:rsid w:val="00CA6123"/>
    <w:rsid w:val="00D3321B"/>
    <w:rsid w:val="00E170C2"/>
    <w:rsid w:val="00EE75D2"/>
    <w:rsid w:val="00F36B8A"/>
    <w:rsid w:val="00F85136"/>
    <w:rsid w:val="00F9462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77B9DA5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E89"/>
    <w:rPr>
      <w:rFonts w:ascii="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BF71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8090">
      <w:bodyDiv w:val="1"/>
      <w:marLeft w:val="0"/>
      <w:marRight w:val="0"/>
      <w:marTop w:val="0"/>
      <w:marBottom w:val="0"/>
      <w:divBdr>
        <w:top w:val="none" w:sz="0" w:space="0" w:color="auto"/>
        <w:left w:val="none" w:sz="0" w:space="0" w:color="auto"/>
        <w:bottom w:val="none" w:sz="0" w:space="0" w:color="auto"/>
        <w:right w:val="none" w:sz="0" w:space="0" w:color="auto"/>
      </w:divBdr>
    </w:div>
    <w:div w:id="32120808">
      <w:bodyDiv w:val="1"/>
      <w:marLeft w:val="0"/>
      <w:marRight w:val="0"/>
      <w:marTop w:val="0"/>
      <w:marBottom w:val="0"/>
      <w:divBdr>
        <w:top w:val="none" w:sz="0" w:space="0" w:color="auto"/>
        <w:left w:val="none" w:sz="0" w:space="0" w:color="auto"/>
        <w:bottom w:val="none" w:sz="0" w:space="0" w:color="auto"/>
        <w:right w:val="none" w:sz="0" w:space="0" w:color="auto"/>
      </w:divBdr>
    </w:div>
    <w:div w:id="55906045">
      <w:bodyDiv w:val="1"/>
      <w:marLeft w:val="0"/>
      <w:marRight w:val="0"/>
      <w:marTop w:val="0"/>
      <w:marBottom w:val="0"/>
      <w:divBdr>
        <w:top w:val="none" w:sz="0" w:space="0" w:color="auto"/>
        <w:left w:val="none" w:sz="0" w:space="0" w:color="auto"/>
        <w:bottom w:val="none" w:sz="0" w:space="0" w:color="auto"/>
        <w:right w:val="none" w:sz="0" w:space="0" w:color="auto"/>
      </w:divBdr>
    </w:div>
    <w:div w:id="82534880">
      <w:bodyDiv w:val="1"/>
      <w:marLeft w:val="0"/>
      <w:marRight w:val="0"/>
      <w:marTop w:val="0"/>
      <w:marBottom w:val="0"/>
      <w:divBdr>
        <w:top w:val="none" w:sz="0" w:space="0" w:color="auto"/>
        <w:left w:val="none" w:sz="0" w:space="0" w:color="auto"/>
        <w:bottom w:val="none" w:sz="0" w:space="0" w:color="auto"/>
        <w:right w:val="none" w:sz="0" w:space="0" w:color="auto"/>
      </w:divBdr>
    </w:div>
    <w:div w:id="91360444">
      <w:bodyDiv w:val="1"/>
      <w:marLeft w:val="0"/>
      <w:marRight w:val="0"/>
      <w:marTop w:val="0"/>
      <w:marBottom w:val="0"/>
      <w:divBdr>
        <w:top w:val="none" w:sz="0" w:space="0" w:color="auto"/>
        <w:left w:val="none" w:sz="0" w:space="0" w:color="auto"/>
        <w:bottom w:val="none" w:sz="0" w:space="0" w:color="auto"/>
        <w:right w:val="none" w:sz="0" w:space="0" w:color="auto"/>
      </w:divBdr>
    </w:div>
    <w:div w:id="116415471">
      <w:bodyDiv w:val="1"/>
      <w:marLeft w:val="0"/>
      <w:marRight w:val="0"/>
      <w:marTop w:val="0"/>
      <w:marBottom w:val="0"/>
      <w:divBdr>
        <w:top w:val="none" w:sz="0" w:space="0" w:color="auto"/>
        <w:left w:val="none" w:sz="0" w:space="0" w:color="auto"/>
        <w:bottom w:val="none" w:sz="0" w:space="0" w:color="auto"/>
        <w:right w:val="none" w:sz="0" w:space="0" w:color="auto"/>
      </w:divBdr>
    </w:div>
    <w:div w:id="119612973">
      <w:bodyDiv w:val="1"/>
      <w:marLeft w:val="0"/>
      <w:marRight w:val="0"/>
      <w:marTop w:val="0"/>
      <w:marBottom w:val="0"/>
      <w:divBdr>
        <w:top w:val="none" w:sz="0" w:space="0" w:color="auto"/>
        <w:left w:val="none" w:sz="0" w:space="0" w:color="auto"/>
        <w:bottom w:val="none" w:sz="0" w:space="0" w:color="auto"/>
        <w:right w:val="none" w:sz="0" w:space="0" w:color="auto"/>
      </w:divBdr>
    </w:div>
    <w:div w:id="169412336">
      <w:bodyDiv w:val="1"/>
      <w:marLeft w:val="0"/>
      <w:marRight w:val="0"/>
      <w:marTop w:val="0"/>
      <w:marBottom w:val="0"/>
      <w:divBdr>
        <w:top w:val="none" w:sz="0" w:space="0" w:color="auto"/>
        <w:left w:val="none" w:sz="0" w:space="0" w:color="auto"/>
        <w:bottom w:val="none" w:sz="0" w:space="0" w:color="auto"/>
        <w:right w:val="none" w:sz="0" w:space="0" w:color="auto"/>
      </w:divBdr>
    </w:div>
    <w:div w:id="188689110">
      <w:bodyDiv w:val="1"/>
      <w:marLeft w:val="0"/>
      <w:marRight w:val="0"/>
      <w:marTop w:val="0"/>
      <w:marBottom w:val="0"/>
      <w:divBdr>
        <w:top w:val="none" w:sz="0" w:space="0" w:color="auto"/>
        <w:left w:val="none" w:sz="0" w:space="0" w:color="auto"/>
        <w:bottom w:val="none" w:sz="0" w:space="0" w:color="auto"/>
        <w:right w:val="none" w:sz="0" w:space="0" w:color="auto"/>
      </w:divBdr>
    </w:div>
    <w:div w:id="201213586">
      <w:bodyDiv w:val="1"/>
      <w:marLeft w:val="0"/>
      <w:marRight w:val="0"/>
      <w:marTop w:val="0"/>
      <w:marBottom w:val="0"/>
      <w:divBdr>
        <w:top w:val="none" w:sz="0" w:space="0" w:color="auto"/>
        <w:left w:val="none" w:sz="0" w:space="0" w:color="auto"/>
        <w:bottom w:val="none" w:sz="0" w:space="0" w:color="auto"/>
        <w:right w:val="none" w:sz="0" w:space="0" w:color="auto"/>
      </w:divBdr>
    </w:div>
    <w:div w:id="204946089">
      <w:bodyDiv w:val="1"/>
      <w:marLeft w:val="0"/>
      <w:marRight w:val="0"/>
      <w:marTop w:val="0"/>
      <w:marBottom w:val="0"/>
      <w:divBdr>
        <w:top w:val="none" w:sz="0" w:space="0" w:color="auto"/>
        <w:left w:val="none" w:sz="0" w:space="0" w:color="auto"/>
        <w:bottom w:val="none" w:sz="0" w:space="0" w:color="auto"/>
        <w:right w:val="none" w:sz="0" w:space="0" w:color="auto"/>
      </w:divBdr>
    </w:div>
    <w:div w:id="263810517">
      <w:bodyDiv w:val="1"/>
      <w:marLeft w:val="0"/>
      <w:marRight w:val="0"/>
      <w:marTop w:val="0"/>
      <w:marBottom w:val="0"/>
      <w:divBdr>
        <w:top w:val="none" w:sz="0" w:space="0" w:color="auto"/>
        <w:left w:val="none" w:sz="0" w:space="0" w:color="auto"/>
        <w:bottom w:val="none" w:sz="0" w:space="0" w:color="auto"/>
        <w:right w:val="none" w:sz="0" w:space="0" w:color="auto"/>
      </w:divBdr>
    </w:div>
    <w:div w:id="274949344">
      <w:bodyDiv w:val="1"/>
      <w:marLeft w:val="0"/>
      <w:marRight w:val="0"/>
      <w:marTop w:val="0"/>
      <w:marBottom w:val="0"/>
      <w:divBdr>
        <w:top w:val="none" w:sz="0" w:space="0" w:color="auto"/>
        <w:left w:val="none" w:sz="0" w:space="0" w:color="auto"/>
        <w:bottom w:val="none" w:sz="0" w:space="0" w:color="auto"/>
        <w:right w:val="none" w:sz="0" w:space="0" w:color="auto"/>
      </w:divBdr>
    </w:div>
    <w:div w:id="305014704">
      <w:bodyDiv w:val="1"/>
      <w:marLeft w:val="0"/>
      <w:marRight w:val="0"/>
      <w:marTop w:val="0"/>
      <w:marBottom w:val="0"/>
      <w:divBdr>
        <w:top w:val="none" w:sz="0" w:space="0" w:color="auto"/>
        <w:left w:val="none" w:sz="0" w:space="0" w:color="auto"/>
        <w:bottom w:val="none" w:sz="0" w:space="0" w:color="auto"/>
        <w:right w:val="none" w:sz="0" w:space="0" w:color="auto"/>
      </w:divBdr>
    </w:div>
    <w:div w:id="314531724">
      <w:bodyDiv w:val="1"/>
      <w:marLeft w:val="0"/>
      <w:marRight w:val="0"/>
      <w:marTop w:val="0"/>
      <w:marBottom w:val="0"/>
      <w:divBdr>
        <w:top w:val="none" w:sz="0" w:space="0" w:color="auto"/>
        <w:left w:val="none" w:sz="0" w:space="0" w:color="auto"/>
        <w:bottom w:val="none" w:sz="0" w:space="0" w:color="auto"/>
        <w:right w:val="none" w:sz="0" w:space="0" w:color="auto"/>
      </w:divBdr>
    </w:div>
    <w:div w:id="335377017">
      <w:bodyDiv w:val="1"/>
      <w:marLeft w:val="0"/>
      <w:marRight w:val="0"/>
      <w:marTop w:val="0"/>
      <w:marBottom w:val="0"/>
      <w:divBdr>
        <w:top w:val="none" w:sz="0" w:space="0" w:color="auto"/>
        <w:left w:val="none" w:sz="0" w:space="0" w:color="auto"/>
        <w:bottom w:val="none" w:sz="0" w:space="0" w:color="auto"/>
        <w:right w:val="none" w:sz="0" w:space="0" w:color="auto"/>
      </w:divBdr>
    </w:div>
    <w:div w:id="350112882">
      <w:bodyDiv w:val="1"/>
      <w:marLeft w:val="0"/>
      <w:marRight w:val="0"/>
      <w:marTop w:val="0"/>
      <w:marBottom w:val="0"/>
      <w:divBdr>
        <w:top w:val="none" w:sz="0" w:space="0" w:color="auto"/>
        <w:left w:val="none" w:sz="0" w:space="0" w:color="auto"/>
        <w:bottom w:val="none" w:sz="0" w:space="0" w:color="auto"/>
        <w:right w:val="none" w:sz="0" w:space="0" w:color="auto"/>
      </w:divBdr>
    </w:div>
    <w:div w:id="372775582">
      <w:bodyDiv w:val="1"/>
      <w:marLeft w:val="0"/>
      <w:marRight w:val="0"/>
      <w:marTop w:val="0"/>
      <w:marBottom w:val="0"/>
      <w:divBdr>
        <w:top w:val="none" w:sz="0" w:space="0" w:color="auto"/>
        <w:left w:val="none" w:sz="0" w:space="0" w:color="auto"/>
        <w:bottom w:val="none" w:sz="0" w:space="0" w:color="auto"/>
        <w:right w:val="none" w:sz="0" w:space="0" w:color="auto"/>
      </w:divBdr>
    </w:div>
    <w:div w:id="429353290">
      <w:bodyDiv w:val="1"/>
      <w:marLeft w:val="0"/>
      <w:marRight w:val="0"/>
      <w:marTop w:val="0"/>
      <w:marBottom w:val="0"/>
      <w:divBdr>
        <w:top w:val="none" w:sz="0" w:space="0" w:color="auto"/>
        <w:left w:val="none" w:sz="0" w:space="0" w:color="auto"/>
        <w:bottom w:val="none" w:sz="0" w:space="0" w:color="auto"/>
        <w:right w:val="none" w:sz="0" w:space="0" w:color="auto"/>
      </w:divBdr>
    </w:div>
    <w:div w:id="471362817">
      <w:bodyDiv w:val="1"/>
      <w:marLeft w:val="0"/>
      <w:marRight w:val="0"/>
      <w:marTop w:val="0"/>
      <w:marBottom w:val="0"/>
      <w:divBdr>
        <w:top w:val="none" w:sz="0" w:space="0" w:color="auto"/>
        <w:left w:val="none" w:sz="0" w:space="0" w:color="auto"/>
        <w:bottom w:val="none" w:sz="0" w:space="0" w:color="auto"/>
        <w:right w:val="none" w:sz="0" w:space="0" w:color="auto"/>
      </w:divBdr>
    </w:div>
    <w:div w:id="498009965">
      <w:bodyDiv w:val="1"/>
      <w:marLeft w:val="0"/>
      <w:marRight w:val="0"/>
      <w:marTop w:val="0"/>
      <w:marBottom w:val="0"/>
      <w:divBdr>
        <w:top w:val="none" w:sz="0" w:space="0" w:color="auto"/>
        <w:left w:val="none" w:sz="0" w:space="0" w:color="auto"/>
        <w:bottom w:val="none" w:sz="0" w:space="0" w:color="auto"/>
        <w:right w:val="none" w:sz="0" w:space="0" w:color="auto"/>
      </w:divBdr>
    </w:div>
    <w:div w:id="507329227">
      <w:bodyDiv w:val="1"/>
      <w:marLeft w:val="0"/>
      <w:marRight w:val="0"/>
      <w:marTop w:val="0"/>
      <w:marBottom w:val="0"/>
      <w:divBdr>
        <w:top w:val="none" w:sz="0" w:space="0" w:color="auto"/>
        <w:left w:val="none" w:sz="0" w:space="0" w:color="auto"/>
        <w:bottom w:val="none" w:sz="0" w:space="0" w:color="auto"/>
        <w:right w:val="none" w:sz="0" w:space="0" w:color="auto"/>
      </w:divBdr>
    </w:div>
    <w:div w:id="514417629">
      <w:bodyDiv w:val="1"/>
      <w:marLeft w:val="0"/>
      <w:marRight w:val="0"/>
      <w:marTop w:val="0"/>
      <w:marBottom w:val="0"/>
      <w:divBdr>
        <w:top w:val="none" w:sz="0" w:space="0" w:color="auto"/>
        <w:left w:val="none" w:sz="0" w:space="0" w:color="auto"/>
        <w:bottom w:val="none" w:sz="0" w:space="0" w:color="auto"/>
        <w:right w:val="none" w:sz="0" w:space="0" w:color="auto"/>
      </w:divBdr>
    </w:div>
    <w:div w:id="541556105">
      <w:bodyDiv w:val="1"/>
      <w:marLeft w:val="0"/>
      <w:marRight w:val="0"/>
      <w:marTop w:val="0"/>
      <w:marBottom w:val="0"/>
      <w:divBdr>
        <w:top w:val="none" w:sz="0" w:space="0" w:color="auto"/>
        <w:left w:val="none" w:sz="0" w:space="0" w:color="auto"/>
        <w:bottom w:val="none" w:sz="0" w:space="0" w:color="auto"/>
        <w:right w:val="none" w:sz="0" w:space="0" w:color="auto"/>
      </w:divBdr>
    </w:div>
    <w:div w:id="574171265">
      <w:bodyDiv w:val="1"/>
      <w:marLeft w:val="0"/>
      <w:marRight w:val="0"/>
      <w:marTop w:val="0"/>
      <w:marBottom w:val="0"/>
      <w:divBdr>
        <w:top w:val="none" w:sz="0" w:space="0" w:color="auto"/>
        <w:left w:val="none" w:sz="0" w:space="0" w:color="auto"/>
        <w:bottom w:val="none" w:sz="0" w:space="0" w:color="auto"/>
        <w:right w:val="none" w:sz="0" w:space="0" w:color="auto"/>
      </w:divBdr>
    </w:div>
    <w:div w:id="583612349">
      <w:bodyDiv w:val="1"/>
      <w:marLeft w:val="0"/>
      <w:marRight w:val="0"/>
      <w:marTop w:val="0"/>
      <w:marBottom w:val="0"/>
      <w:divBdr>
        <w:top w:val="none" w:sz="0" w:space="0" w:color="auto"/>
        <w:left w:val="none" w:sz="0" w:space="0" w:color="auto"/>
        <w:bottom w:val="none" w:sz="0" w:space="0" w:color="auto"/>
        <w:right w:val="none" w:sz="0" w:space="0" w:color="auto"/>
      </w:divBdr>
    </w:div>
    <w:div w:id="583804383">
      <w:bodyDiv w:val="1"/>
      <w:marLeft w:val="0"/>
      <w:marRight w:val="0"/>
      <w:marTop w:val="0"/>
      <w:marBottom w:val="0"/>
      <w:divBdr>
        <w:top w:val="none" w:sz="0" w:space="0" w:color="auto"/>
        <w:left w:val="none" w:sz="0" w:space="0" w:color="auto"/>
        <w:bottom w:val="none" w:sz="0" w:space="0" w:color="auto"/>
        <w:right w:val="none" w:sz="0" w:space="0" w:color="auto"/>
      </w:divBdr>
    </w:div>
    <w:div w:id="614558622">
      <w:bodyDiv w:val="1"/>
      <w:marLeft w:val="0"/>
      <w:marRight w:val="0"/>
      <w:marTop w:val="0"/>
      <w:marBottom w:val="0"/>
      <w:divBdr>
        <w:top w:val="none" w:sz="0" w:space="0" w:color="auto"/>
        <w:left w:val="none" w:sz="0" w:space="0" w:color="auto"/>
        <w:bottom w:val="none" w:sz="0" w:space="0" w:color="auto"/>
        <w:right w:val="none" w:sz="0" w:space="0" w:color="auto"/>
      </w:divBdr>
    </w:div>
    <w:div w:id="642931169">
      <w:bodyDiv w:val="1"/>
      <w:marLeft w:val="0"/>
      <w:marRight w:val="0"/>
      <w:marTop w:val="0"/>
      <w:marBottom w:val="0"/>
      <w:divBdr>
        <w:top w:val="none" w:sz="0" w:space="0" w:color="auto"/>
        <w:left w:val="none" w:sz="0" w:space="0" w:color="auto"/>
        <w:bottom w:val="none" w:sz="0" w:space="0" w:color="auto"/>
        <w:right w:val="none" w:sz="0" w:space="0" w:color="auto"/>
      </w:divBdr>
    </w:div>
    <w:div w:id="676687338">
      <w:bodyDiv w:val="1"/>
      <w:marLeft w:val="0"/>
      <w:marRight w:val="0"/>
      <w:marTop w:val="0"/>
      <w:marBottom w:val="0"/>
      <w:divBdr>
        <w:top w:val="none" w:sz="0" w:space="0" w:color="auto"/>
        <w:left w:val="none" w:sz="0" w:space="0" w:color="auto"/>
        <w:bottom w:val="none" w:sz="0" w:space="0" w:color="auto"/>
        <w:right w:val="none" w:sz="0" w:space="0" w:color="auto"/>
      </w:divBdr>
    </w:div>
    <w:div w:id="734428981">
      <w:bodyDiv w:val="1"/>
      <w:marLeft w:val="0"/>
      <w:marRight w:val="0"/>
      <w:marTop w:val="0"/>
      <w:marBottom w:val="0"/>
      <w:divBdr>
        <w:top w:val="none" w:sz="0" w:space="0" w:color="auto"/>
        <w:left w:val="none" w:sz="0" w:space="0" w:color="auto"/>
        <w:bottom w:val="none" w:sz="0" w:space="0" w:color="auto"/>
        <w:right w:val="none" w:sz="0" w:space="0" w:color="auto"/>
      </w:divBdr>
    </w:div>
    <w:div w:id="764035331">
      <w:bodyDiv w:val="1"/>
      <w:marLeft w:val="0"/>
      <w:marRight w:val="0"/>
      <w:marTop w:val="0"/>
      <w:marBottom w:val="0"/>
      <w:divBdr>
        <w:top w:val="none" w:sz="0" w:space="0" w:color="auto"/>
        <w:left w:val="none" w:sz="0" w:space="0" w:color="auto"/>
        <w:bottom w:val="none" w:sz="0" w:space="0" w:color="auto"/>
        <w:right w:val="none" w:sz="0" w:space="0" w:color="auto"/>
      </w:divBdr>
    </w:div>
    <w:div w:id="832838580">
      <w:bodyDiv w:val="1"/>
      <w:marLeft w:val="0"/>
      <w:marRight w:val="0"/>
      <w:marTop w:val="0"/>
      <w:marBottom w:val="0"/>
      <w:divBdr>
        <w:top w:val="none" w:sz="0" w:space="0" w:color="auto"/>
        <w:left w:val="none" w:sz="0" w:space="0" w:color="auto"/>
        <w:bottom w:val="none" w:sz="0" w:space="0" w:color="auto"/>
        <w:right w:val="none" w:sz="0" w:space="0" w:color="auto"/>
      </w:divBdr>
    </w:div>
    <w:div w:id="884291742">
      <w:bodyDiv w:val="1"/>
      <w:marLeft w:val="0"/>
      <w:marRight w:val="0"/>
      <w:marTop w:val="0"/>
      <w:marBottom w:val="0"/>
      <w:divBdr>
        <w:top w:val="none" w:sz="0" w:space="0" w:color="auto"/>
        <w:left w:val="none" w:sz="0" w:space="0" w:color="auto"/>
        <w:bottom w:val="none" w:sz="0" w:space="0" w:color="auto"/>
        <w:right w:val="none" w:sz="0" w:space="0" w:color="auto"/>
      </w:divBdr>
    </w:div>
    <w:div w:id="915554422">
      <w:bodyDiv w:val="1"/>
      <w:marLeft w:val="0"/>
      <w:marRight w:val="0"/>
      <w:marTop w:val="0"/>
      <w:marBottom w:val="0"/>
      <w:divBdr>
        <w:top w:val="none" w:sz="0" w:space="0" w:color="auto"/>
        <w:left w:val="none" w:sz="0" w:space="0" w:color="auto"/>
        <w:bottom w:val="none" w:sz="0" w:space="0" w:color="auto"/>
        <w:right w:val="none" w:sz="0" w:space="0" w:color="auto"/>
      </w:divBdr>
    </w:div>
    <w:div w:id="946354789">
      <w:bodyDiv w:val="1"/>
      <w:marLeft w:val="0"/>
      <w:marRight w:val="0"/>
      <w:marTop w:val="0"/>
      <w:marBottom w:val="0"/>
      <w:divBdr>
        <w:top w:val="none" w:sz="0" w:space="0" w:color="auto"/>
        <w:left w:val="none" w:sz="0" w:space="0" w:color="auto"/>
        <w:bottom w:val="none" w:sz="0" w:space="0" w:color="auto"/>
        <w:right w:val="none" w:sz="0" w:space="0" w:color="auto"/>
      </w:divBdr>
    </w:div>
    <w:div w:id="1023554165">
      <w:bodyDiv w:val="1"/>
      <w:marLeft w:val="0"/>
      <w:marRight w:val="0"/>
      <w:marTop w:val="0"/>
      <w:marBottom w:val="0"/>
      <w:divBdr>
        <w:top w:val="none" w:sz="0" w:space="0" w:color="auto"/>
        <w:left w:val="none" w:sz="0" w:space="0" w:color="auto"/>
        <w:bottom w:val="none" w:sz="0" w:space="0" w:color="auto"/>
        <w:right w:val="none" w:sz="0" w:space="0" w:color="auto"/>
      </w:divBdr>
    </w:div>
    <w:div w:id="1043211848">
      <w:bodyDiv w:val="1"/>
      <w:marLeft w:val="0"/>
      <w:marRight w:val="0"/>
      <w:marTop w:val="0"/>
      <w:marBottom w:val="0"/>
      <w:divBdr>
        <w:top w:val="none" w:sz="0" w:space="0" w:color="auto"/>
        <w:left w:val="none" w:sz="0" w:space="0" w:color="auto"/>
        <w:bottom w:val="none" w:sz="0" w:space="0" w:color="auto"/>
        <w:right w:val="none" w:sz="0" w:space="0" w:color="auto"/>
      </w:divBdr>
    </w:div>
    <w:div w:id="1047414077">
      <w:bodyDiv w:val="1"/>
      <w:marLeft w:val="0"/>
      <w:marRight w:val="0"/>
      <w:marTop w:val="0"/>
      <w:marBottom w:val="0"/>
      <w:divBdr>
        <w:top w:val="none" w:sz="0" w:space="0" w:color="auto"/>
        <w:left w:val="none" w:sz="0" w:space="0" w:color="auto"/>
        <w:bottom w:val="none" w:sz="0" w:space="0" w:color="auto"/>
        <w:right w:val="none" w:sz="0" w:space="0" w:color="auto"/>
      </w:divBdr>
    </w:div>
    <w:div w:id="1063869914">
      <w:bodyDiv w:val="1"/>
      <w:marLeft w:val="0"/>
      <w:marRight w:val="0"/>
      <w:marTop w:val="0"/>
      <w:marBottom w:val="0"/>
      <w:divBdr>
        <w:top w:val="none" w:sz="0" w:space="0" w:color="auto"/>
        <w:left w:val="none" w:sz="0" w:space="0" w:color="auto"/>
        <w:bottom w:val="none" w:sz="0" w:space="0" w:color="auto"/>
        <w:right w:val="none" w:sz="0" w:space="0" w:color="auto"/>
      </w:divBdr>
    </w:div>
    <w:div w:id="1086730889">
      <w:bodyDiv w:val="1"/>
      <w:marLeft w:val="0"/>
      <w:marRight w:val="0"/>
      <w:marTop w:val="0"/>
      <w:marBottom w:val="0"/>
      <w:divBdr>
        <w:top w:val="none" w:sz="0" w:space="0" w:color="auto"/>
        <w:left w:val="none" w:sz="0" w:space="0" w:color="auto"/>
        <w:bottom w:val="none" w:sz="0" w:space="0" w:color="auto"/>
        <w:right w:val="none" w:sz="0" w:space="0" w:color="auto"/>
      </w:divBdr>
    </w:div>
    <w:div w:id="1104422753">
      <w:bodyDiv w:val="1"/>
      <w:marLeft w:val="0"/>
      <w:marRight w:val="0"/>
      <w:marTop w:val="0"/>
      <w:marBottom w:val="0"/>
      <w:divBdr>
        <w:top w:val="none" w:sz="0" w:space="0" w:color="auto"/>
        <w:left w:val="none" w:sz="0" w:space="0" w:color="auto"/>
        <w:bottom w:val="none" w:sz="0" w:space="0" w:color="auto"/>
        <w:right w:val="none" w:sz="0" w:space="0" w:color="auto"/>
      </w:divBdr>
    </w:div>
    <w:div w:id="1165632019">
      <w:bodyDiv w:val="1"/>
      <w:marLeft w:val="0"/>
      <w:marRight w:val="0"/>
      <w:marTop w:val="0"/>
      <w:marBottom w:val="0"/>
      <w:divBdr>
        <w:top w:val="none" w:sz="0" w:space="0" w:color="auto"/>
        <w:left w:val="none" w:sz="0" w:space="0" w:color="auto"/>
        <w:bottom w:val="none" w:sz="0" w:space="0" w:color="auto"/>
        <w:right w:val="none" w:sz="0" w:space="0" w:color="auto"/>
      </w:divBdr>
    </w:div>
    <w:div w:id="1166162979">
      <w:bodyDiv w:val="1"/>
      <w:marLeft w:val="0"/>
      <w:marRight w:val="0"/>
      <w:marTop w:val="0"/>
      <w:marBottom w:val="0"/>
      <w:divBdr>
        <w:top w:val="none" w:sz="0" w:space="0" w:color="auto"/>
        <w:left w:val="none" w:sz="0" w:space="0" w:color="auto"/>
        <w:bottom w:val="none" w:sz="0" w:space="0" w:color="auto"/>
        <w:right w:val="none" w:sz="0" w:space="0" w:color="auto"/>
      </w:divBdr>
    </w:div>
    <w:div w:id="1177767688">
      <w:bodyDiv w:val="1"/>
      <w:marLeft w:val="0"/>
      <w:marRight w:val="0"/>
      <w:marTop w:val="0"/>
      <w:marBottom w:val="0"/>
      <w:divBdr>
        <w:top w:val="none" w:sz="0" w:space="0" w:color="auto"/>
        <w:left w:val="none" w:sz="0" w:space="0" w:color="auto"/>
        <w:bottom w:val="none" w:sz="0" w:space="0" w:color="auto"/>
        <w:right w:val="none" w:sz="0" w:space="0" w:color="auto"/>
      </w:divBdr>
    </w:div>
    <w:div w:id="1185249731">
      <w:bodyDiv w:val="1"/>
      <w:marLeft w:val="0"/>
      <w:marRight w:val="0"/>
      <w:marTop w:val="0"/>
      <w:marBottom w:val="0"/>
      <w:divBdr>
        <w:top w:val="none" w:sz="0" w:space="0" w:color="auto"/>
        <w:left w:val="none" w:sz="0" w:space="0" w:color="auto"/>
        <w:bottom w:val="none" w:sz="0" w:space="0" w:color="auto"/>
        <w:right w:val="none" w:sz="0" w:space="0" w:color="auto"/>
      </w:divBdr>
    </w:div>
    <w:div w:id="1188256575">
      <w:bodyDiv w:val="1"/>
      <w:marLeft w:val="0"/>
      <w:marRight w:val="0"/>
      <w:marTop w:val="0"/>
      <w:marBottom w:val="0"/>
      <w:divBdr>
        <w:top w:val="none" w:sz="0" w:space="0" w:color="auto"/>
        <w:left w:val="none" w:sz="0" w:space="0" w:color="auto"/>
        <w:bottom w:val="none" w:sz="0" w:space="0" w:color="auto"/>
        <w:right w:val="none" w:sz="0" w:space="0" w:color="auto"/>
      </w:divBdr>
    </w:div>
    <w:div w:id="1201750524">
      <w:bodyDiv w:val="1"/>
      <w:marLeft w:val="0"/>
      <w:marRight w:val="0"/>
      <w:marTop w:val="0"/>
      <w:marBottom w:val="0"/>
      <w:divBdr>
        <w:top w:val="none" w:sz="0" w:space="0" w:color="auto"/>
        <w:left w:val="none" w:sz="0" w:space="0" w:color="auto"/>
        <w:bottom w:val="none" w:sz="0" w:space="0" w:color="auto"/>
        <w:right w:val="none" w:sz="0" w:space="0" w:color="auto"/>
      </w:divBdr>
    </w:div>
    <w:div w:id="1223905833">
      <w:bodyDiv w:val="1"/>
      <w:marLeft w:val="0"/>
      <w:marRight w:val="0"/>
      <w:marTop w:val="0"/>
      <w:marBottom w:val="0"/>
      <w:divBdr>
        <w:top w:val="none" w:sz="0" w:space="0" w:color="auto"/>
        <w:left w:val="none" w:sz="0" w:space="0" w:color="auto"/>
        <w:bottom w:val="none" w:sz="0" w:space="0" w:color="auto"/>
        <w:right w:val="none" w:sz="0" w:space="0" w:color="auto"/>
      </w:divBdr>
    </w:div>
    <w:div w:id="1305502180">
      <w:bodyDiv w:val="1"/>
      <w:marLeft w:val="0"/>
      <w:marRight w:val="0"/>
      <w:marTop w:val="0"/>
      <w:marBottom w:val="0"/>
      <w:divBdr>
        <w:top w:val="none" w:sz="0" w:space="0" w:color="auto"/>
        <w:left w:val="none" w:sz="0" w:space="0" w:color="auto"/>
        <w:bottom w:val="none" w:sz="0" w:space="0" w:color="auto"/>
        <w:right w:val="none" w:sz="0" w:space="0" w:color="auto"/>
      </w:divBdr>
    </w:div>
    <w:div w:id="1306282153">
      <w:bodyDiv w:val="1"/>
      <w:marLeft w:val="0"/>
      <w:marRight w:val="0"/>
      <w:marTop w:val="0"/>
      <w:marBottom w:val="0"/>
      <w:divBdr>
        <w:top w:val="none" w:sz="0" w:space="0" w:color="auto"/>
        <w:left w:val="none" w:sz="0" w:space="0" w:color="auto"/>
        <w:bottom w:val="none" w:sz="0" w:space="0" w:color="auto"/>
        <w:right w:val="none" w:sz="0" w:space="0" w:color="auto"/>
      </w:divBdr>
    </w:div>
    <w:div w:id="1368680636">
      <w:bodyDiv w:val="1"/>
      <w:marLeft w:val="0"/>
      <w:marRight w:val="0"/>
      <w:marTop w:val="0"/>
      <w:marBottom w:val="0"/>
      <w:divBdr>
        <w:top w:val="none" w:sz="0" w:space="0" w:color="auto"/>
        <w:left w:val="none" w:sz="0" w:space="0" w:color="auto"/>
        <w:bottom w:val="none" w:sz="0" w:space="0" w:color="auto"/>
        <w:right w:val="none" w:sz="0" w:space="0" w:color="auto"/>
      </w:divBdr>
    </w:div>
    <w:div w:id="1392650465">
      <w:bodyDiv w:val="1"/>
      <w:marLeft w:val="0"/>
      <w:marRight w:val="0"/>
      <w:marTop w:val="0"/>
      <w:marBottom w:val="0"/>
      <w:divBdr>
        <w:top w:val="none" w:sz="0" w:space="0" w:color="auto"/>
        <w:left w:val="none" w:sz="0" w:space="0" w:color="auto"/>
        <w:bottom w:val="none" w:sz="0" w:space="0" w:color="auto"/>
        <w:right w:val="none" w:sz="0" w:space="0" w:color="auto"/>
      </w:divBdr>
    </w:div>
    <w:div w:id="1395470505">
      <w:bodyDiv w:val="1"/>
      <w:marLeft w:val="0"/>
      <w:marRight w:val="0"/>
      <w:marTop w:val="0"/>
      <w:marBottom w:val="0"/>
      <w:divBdr>
        <w:top w:val="none" w:sz="0" w:space="0" w:color="auto"/>
        <w:left w:val="none" w:sz="0" w:space="0" w:color="auto"/>
        <w:bottom w:val="none" w:sz="0" w:space="0" w:color="auto"/>
        <w:right w:val="none" w:sz="0" w:space="0" w:color="auto"/>
      </w:divBdr>
    </w:div>
    <w:div w:id="1396658237">
      <w:bodyDiv w:val="1"/>
      <w:marLeft w:val="0"/>
      <w:marRight w:val="0"/>
      <w:marTop w:val="0"/>
      <w:marBottom w:val="0"/>
      <w:divBdr>
        <w:top w:val="none" w:sz="0" w:space="0" w:color="auto"/>
        <w:left w:val="none" w:sz="0" w:space="0" w:color="auto"/>
        <w:bottom w:val="none" w:sz="0" w:space="0" w:color="auto"/>
        <w:right w:val="none" w:sz="0" w:space="0" w:color="auto"/>
      </w:divBdr>
    </w:div>
    <w:div w:id="1406142425">
      <w:bodyDiv w:val="1"/>
      <w:marLeft w:val="0"/>
      <w:marRight w:val="0"/>
      <w:marTop w:val="0"/>
      <w:marBottom w:val="0"/>
      <w:divBdr>
        <w:top w:val="none" w:sz="0" w:space="0" w:color="auto"/>
        <w:left w:val="none" w:sz="0" w:space="0" w:color="auto"/>
        <w:bottom w:val="none" w:sz="0" w:space="0" w:color="auto"/>
        <w:right w:val="none" w:sz="0" w:space="0" w:color="auto"/>
      </w:divBdr>
    </w:div>
    <w:div w:id="1407067510">
      <w:bodyDiv w:val="1"/>
      <w:marLeft w:val="0"/>
      <w:marRight w:val="0"/>
      <w:marTop w:val="0"/>
      <w:marBottom w:val="0"/>
      <w:divBdr>
        <w:top w:val="none" w:sz="0" w:space="0" w:color="auto"/>
        <w:left w:val="none" w:sz="0" w:space="0" w:color="auto"/>
        <w:bottom w:val="none" w:sz="0" w:space="0" w:color="auto"/>
        <w:right w:val="none" w:sz="0" w:space="0" w:color="auto"/>
      </w:divBdr>
    </w:div>
    <w:div w:id="1412894856">
      <w:bodyDiv w:val="1"/>
      <w:marLeft w:val="0"/>
      <w:marRight w:val="0"/>
      <w:marTop w:val="0"/>
      <w:marBottom w:val="0"/>
      <w:divBdr>
        <w:top w:val="none" w:sz="0" w:space="0" w:color="auto"/>
        <w:left w:val="none" w:sz="0" w:space="0" w:color="auto"/>
        <w:bottom w:val="none" w:sz="0" w:space="0" w:color="auto"/>
        <w:right w:val="none" w:sz="0" w:space="0" w:color="auto"/>
      </w:divBdr>
    </w:div>
    <w:div w:id="1431582835">
      <w:bodyDiv w:val="1"/>
      <w:marLeft w:val="0"/>
      <w:marRight w:val="0"/>
      <w:marTop w:val="0"/>
      <w:marBottom w:val="0"/>
      <w:divBdr>
        <w:top w:val="none" w:sz="0" w:space="0" w:color="auto"/>
        <w:left w:val="none" w:sz="0" w:space="0" w:color="auto"/>
        <w:bottom w:val="none" w:sz="0" w:space="0" w:color="auto"/>
        <w:right w:val="none" w:sz="0" w:space="0" w:color="auto"/>
      </w:divBdr>
    </w:div>
    <w:div w:id="1432625194">
      <w:bodyDiv w:val="1"/>
      <w:marLeft w:val="0"/>
      <w:marRight w:val="0"/>
      <w:marTop w:val="0"/>
      <w:marBottom w:val="0"/>
      <w:divBdr>
        <w:top w:val="none" w:sz="0" w:space="0" w:color="auto"/>
        <w:left w:val="none" w:sz="0" w:space="0" w:color="auto"/>
        <w:bottom w:val="none" w:sz="0" w:space="0" w:color="auto"/>
        <w:right w:val="none" w:sz="0" w:space="0" w:color="auto"/>
      </w:divBdr>
    </w:div>
    <w:div w:id="1488782978">
      <w:bodyDiv w:val="1"/>
      <w:marLeft w:val="0"/>
      <w:marRight w:val="0"/>
      <w:marTop w:val="0"/>
      <w:marBottom w:val="0"/>
      <w:divBdr>
        <w:top w:val="none" w:sz="0" w:space="0" w:color="auto"/>
        <w:left w:val="none" w:sz="0" w:space="0" w:color="auto"/>
        <w:bottom w:val="none" w:sz="0" w:space="0" w:color="auto"/>
        <w:right w:val="none" w:sz="0" w:space="0" w:color="auto"/>
      </w:divBdr>
    </w:div>
    <w:div w:id="1499812346">
      <w:bodyDiv w:val="1"/>
      <w:marLeft w:val="0"/>
      <w:marRight w:val="0"/>
      <w:marTop w:val="0"/>
      <w:marBottom w:val="0"/>
      <w:divBdr>
        <w:top w:val="none" w:sz="0" w:space="0" w:color="auto"/>
        <w:left w:val="none" w:sz="0" w:space="0" w:color="auto"/>
        <w:bottom w:val="none" w:sz="0" w:space="0" w:color="auto"/>
        <w:right w:val="none" w:sz="0" w:space="0" w:color="auto"/>
      </w:divBdr>
    </w:div>
    <w:div w:id="1504783941">
      <w:bodyDiv w:val="1"/>
      <w:marLeft w:val="0"/>
      <w:marRight w:val="0"/>
      <w:marTop w:val="0"/>
      <w:marBottom w:val="0"/>
      <w:divBdr>
        <w:top w:val="none" w:sz="0" w:space="0" w:color="auto"/>
        <w:left w:val="none" w:sz="0" w:space="0" w:color="auto"/>
        <w:bottom w:val="none" w:sz="0" w:space="0" w:color="auto"/>
        <w:right w:val="none" w:sz="0" w:space="0" w:color="auto"/>
      </w:divBdr>
    </w:div>
    <w:div w:id="1510103199">
      <w:bodyDiv w:val="1"/>
      <w:marLeft w:val="0"/>
      <w:marRight w:val="0"/>
      <w:marTop w:val="0"/>
      <w:marBottom w:val="0"/>
      <w:divBdr>
        <w:top w:val="none" w:sz="0" w:space="0" w:color="auto"/>
        <w:left w:val="none" w:sz="0" w:space="0" w:color="auto"/>
        <w:bottom w:val="none" w:sz="0" w:space="0" w:color="auto"/>
        <w:right w:val="none" w:sz="0" w:space="0" w:color="auto"/>
      </w:divBdr>
    </w:div>
    <w:div w:id="1518423711">
      <w:bodyDiv w:val="1"/>
      <w:marLeft w:val="0"/>
      <w:marRight w:val="0"/>
      <w:marTop w:val="0"/>
      <w:marBottom w:val="0"/>
      <w:divBdr>
        <w:top w:val="none" w:sz="0" w:space="0" w:color="auto"/>
        <w:left w:val="none" w:sz="0" w:space="0" w:color="auto"/>
        <w:bottom w:val="none" w:sz="0" w:space="0" w:color="auto"/>
        <w:right w:val="none" w:sz="0" w:space="0" w:color="auto"/>
      </w:divBdr>
    </w:div>
    <w:div w:id="1525443335">
      <w:bodyDiv w:val="1"/>
      <w:marLeft w:val="0"/>
      <w:marRight w:val="0"/>
      <w:marTop w:val="0"/>
      <w:marBottom w:val="0"/>
      <w:divBdr>
        <w:top w:val="none" w:sz="0" w:space="0" w:color="auto"/>
        <w:left w:val="none" w:sz="0" w:space="0" w:color="auto"/>
        <w:bottom w:val="none" w:sz="0" w:space="0" w:color="auto"/>
        <w:right w:val="none" w:sz="0" w:space="0" w:color="auto"/>
      </w:divBdr>
    </w:div>
    <w:div w:id="1543245645">
      <w:bodyDiv w:val="1"/>
      <w:marLeft w:val="0"/>
      <w:marRight w:val="0"/>
      <w:marTop w:val="0"/>
      <w:marBottom w:val="0"/>
      <w:divBdr>
        <w:top w:val="none" w:sz="0" w:space="0" w:color="auto"/>
        <w:left w:val="none" w:sz="0" w:space="0" w:color="auto"/>
        <w:bottom w:val="none" w:sz="0" w:space="0" w:color="auto"/>
        <w:right w:val="none" w:sz="0" w:space="0" w:color="auto"/>
      </w:divBdr>
    </w:div>
    <w:div w:id="1571620608">
      <w:bodyDiv w:val="1"/>
      <w:marLeft w:val="0"/>
      <w:marRight w:val="0"/>
      <w:marTop w:val="0"/>
      <w:marBottom w:val="0"/>
      <w:divBdr>
        <w:top w:val="none" w:sz="0" w:space="0" w:color="auto"/>
        <w:left w:val="none" w:sz="0" w:space="0" w:color="auto"/>
        <w:bottom w:val="none" w:sz="0" w:space="0" w:color="auto"/>
        <w:right w:val="none" w:sz="0" w:space="0" w:color="auto"/>
      </w:divBdr>
    </w:div>
    <w:div w:id="1587615788">
      <w:bodyDiv w:val="1"/>
      <w:marLeft w:val="0"/>
      <w:marRight w:val="0"/>
      <w:marTop w:val="0"/>
      <w:marBottom w:val="0"/>
      <w:divBdr>
        <w:top w:val="none" w:sz="0" w:space="0" w:color="auto"/>
        <w:left w:val="none" w:sz="0" w:space="0" w:color="auto"/>
        <w:bottom w:val="none" w:sz="0" w:space="0" w:color="auto"/>
        <w:right w:val="none" w:sz="0" w:space="0" w:color="auto"/>
      </w:divBdr>
    </w:div>
    <w:div w:id="1590458381">
      <w:bodyDiv w:val="1"/>
      <w:marLeft w:val="0"/>
      <w:marRight w:val="0"/>
      <w:marTop w:val="0"/>
      <w:marBottom w:val="0"/>
      <w:divBdr>
        <w:top w:val="none" w:sz="0" w:space="0" w:color="auto"/>
        <w:left w:val="none" w:sz="0" w:space="0" w:color="auto"/>
        <w:bottom w:val="none" w:sz="0" w:space="0" w:color="auto"/>
        <w:right w:val="none" w:sz="0" w:space="0" w:color="auto"/>
      </w:divBdr>
    </w:div>
    <w:div w:id="1641568376">
      <w:bodyDiv w:val="1"/>
      <w:marLeft w:val="0"/>
      <w:marRight w:val="0"/>
      <w:marTop w:val="0"/>
      <w:marBottom w:val="0"/>
      <w:divBdr>
        <w:top w:val="none" w:sz="0" w:space="0" w:color="auto"/>
        <w:left w:val="none" w:sz="0" w:space="0" w:color="auto"/>
        <w:bottom w:val="none" w:sz="0" w:space="0" w:color="auto"/>
        <w:right w:val="none" w:sz="0" w:space="0" w:color="auto"/>
      </w:divBdr>
    </w:div>
    <w:div w:id="1650793205">
      <w:bodyDiv w:val="1"/>
      <w:marLeft w:val="0"/>
      <w:marRight w:val="0"/>
      <w:marTop w:val="0"/>
      <w:marBottom w:val="0"/>
      <w:divBdr>
        <w:top w:val="none" w:sz="0" w:space="0" w:color="auto"/>
        <w:left w:val="none" w:sz="0" w:space="0" w:color="auto"/>
        <w:bottom w:val="none" w:sz="0" w:space="0" w:color="auto"/>
        <w:right w:val="none" w:sz="0" w:space="0" w:color="auto"/>
      </w:divBdr>
    </w:div>
    <w:div w:id="1651909744">
      <w:bodyDiv w:val="1"/>
      <w:marLeft w:val="0"/>
      <w:marRight w:val="0"/>
      <w:marTop w:val="0"/>
      <w:marBottom w:val="0"/>
      <w:divBdr>
        <w:top w:val="none" w:sz="0" w:space="0" w:color="auto"/>
        <w:left w:val="none" w:sz="0" w:space="0" w:color="auto"/>
        <w:bottom w:val="none" w:sz="0" w:space="0" w:color="auto"/>
        <w:right w:val="none" w:sz="0" w:space="0" w:color="auto"/>
      </w:divBdr>
    </w:div>
    <w:div w:id="1740864782">
      <w:bodyDiv w:val="1"/>
      <w:marLeft w:val="0"/>
      <w:marRight w:val="0"/>
      <w:marTop w:val="0"/>
      <w:marBottom w:val="0"/>
      <w:divBdr>
        <w:top w:val="none" w:sz="0" w:space="0" w:color="auto"/>
        <w:left w:val="none" w:sz="0" w:space="0" w:color="auto"/>
        <w:bottom w:val="none" w:sz="0" w:space="0" w:color="auto"/>
        <w:right w:val="none" w:sz="0" w:space="0" w:color="auto"/>
      </w:divBdr>
    </w:div>
    <w:div w:id="1745762478">
      <w:bodyDiv w:val="1"/>
      <w:marLeft w:val="0"/>
      <w:marRight w:val="0"/>
      <w:marTop w:val="0"/>
      <w:marBottom w:val="0"/>
      <w:divBdr>
        <w:top w:val="none" w:sz="0" w:space="0" w:color="auto"/>
        <w:left w:val="none" w:sz="0" w:space="0" w:color="auto"/>
        <w:bottom w:val="none" w:sz="0" w:space="0" w:color="auto"/>
        <w:right w:val="none" w:sz="0" w:space="0" w:color="auto"/>
      </w:divBdr>
    </w:div>
    <w:div w:id="1784883273">
      <w:bodyDiv w:val="1"/>
      <w:marLeft w:val="0"/>
      <w:marRight w:val="0"/>
      <w:marTop w:val="0"/>
      <w:marBottom w:val="0"/>
      <w:divBdr>
        <w:top w:val="none" w:sz="0" w:space="0" w:color="auto"/>
        <w:left w:val="none" w:sz="0" w:space="0" w:color="auto"/>
        <w:bottom w:val="none" w:sz="0" w:space="0" w:color="auto"/>
        <w:right w:val="none" w:sz="0" w:space="0" w:color="auto"/>
      </w:divBdr>
    </w:div>
    <w:div w:id="1812477004">
      <w:bodyDiv w:val="1"/>
      <w:marLeft w:val="0"/>
      <w:marRight w:val="0"/>
      <w:marTop w:val="0"/>
      <w:marBottom w:val="0"/>
      <w:divBdr>
        <w:top w:val="none" w:sz="0" w:space="0" w:color="auto"/>
        <w:left w:val="none" w:sz="0" w:space="0" w:color="auto"/>
        <w:bottom w:val="none" w:sz="0" w:space="0" w:color="auto"/>
        <w:right w:val="none" w:sz="0" w:space="0" w:color="auto"/>
      </w:divBdr>
    </w:div>
    <w:div w:id="1834450703">
      <w:bodyDiv w:val="1"/>
      <w:marLeft w:val="0"/>
      <w:marRight w:val="0"/>
      <w:marTop w:val="0"/>
      <w:marBottom w:val="0"/>
      <w:divBdr>
        <w:top w:val="none" w:sz="0" w:space="0" w:color="auto"/>
        <w:left w:val="none" w:sz="0" w:space="0" w:color="auto"/>
        <w:bottom w:val="none" w:sz="0" w:space="0" w:color="auto"/>
        <w:right w:val="none" w:sz="0" w:space="0" w:color="auto"/>
      </w:divBdr>
    </w:div>
    <w:div w:id="1869096441">
      <w:bodyDiv w:val="1"/>
      <w:marLeft w:val="0"/>
      <w:marRight w:val="0"/>
      <w:marTop w:val="0"/>
      <w:marBottom w:val="0"/>
      <w:divBdr>
        <w:top w:val="none" w:sz="0" w:space="0" w:color="auto"/>
        <w:left w:val="none" w:sz="0" w:space="0" w:color="auto"/>
        <w:bottom w:val="none" w:sz="0" w:space="0" w:color="auto"/>
        <w:right w:val="none" w:sz="0" w:space="0" w:color="auto"/>
      </w:divBdr>
    </w:div>
    <w:div w:id="1917324131">
      <w:bodyDiv w:val="1"/>
      <w:marLeft w:val="0"/>
      <w:marRight w:val="0"/>
      <w:marTop w:val="0"/>
      <w:marBottom w:val="0"/>
      <w:divBdr>
        <w:top w:val="none" w:sz="0" w:space="0" w:color="auto"/>
        <w:left w:val="none" w:sz="0" w:space="0" w:color="auto"/>
        <w:bottom w:val="none" w:sz="0" w:space="0" w:color="auto"/>
        <w:right w:val="none" w:sz="0" w:space="0" w:color="auto"/>
      </w:divBdr>
    </w:div>
    <w:div w:id="1955747961">
      <w:bodyDiv w:val="1"/>
      <w:marLeft w:val="0"/>
      <w:marRight w:val="0"/>
      <w:marTop w:val="0"/>
      <w:marBottom w:val="0"/>
      <w:divBdr>
        <w:top w:val="none" w:sz="0" w:space="0" w:color="auto"/>
        <w:left w:val="none" w:sz="0" w:space="0" w:color="auto"/>
        <w:bottom w:val="none" w:sz="0" w:space="0" w:color="auto"/>
        <w:right w:val="none" w:sz="0" w:space="0" w:color="auto"/>
      </w:divBdr>
    </w:div>
    <w:div w:id="1965230225">
      <w:bodyDiv w:val="1"/>
      <w:marLeft w:val="0"/>
      <w:marRight w:val="0"/>
      <w:marTop w:val="0"/>
      <w:marBottom w:val="0"/>
      <w:divBdr>
        <w:top w:val="none" w:sz="0" w:space="0" w:color="auto"/>
        <w:left w:val="none" w:sz="0" w:space="0" w:color="auto"/>
        <w:bottom w:val="none" w:sz="0" w:space="0" w:color="auto"/>
        <w:right w:val="none" w:sz="0" w:space="0" w:color="auto"/>
      </w:divBdr>
    </w:div>
    <w:div w:id="1967587725">
      <w:bodyDiv w:val="1"/>
      <w:marLeft w:val="0"/>
      <w:marRight w:val="0"/>
      <w:marTop w:val="0"/>
      <w:marBottom w:val="0"/>
      <w:divBdr>
        <w:top w:val="none" w:sz="0" w:space="0" w:color="auto"/>
        <w:left w:val="none" w:sz="0" w:space="0" w:color="auto"/>
        <w:bottom w:val="none" w:sz="0" w:space="0" w:color="auto"/>
        <w:right w:val="none" w:sz="0" w:space="0" w:color="auto"/>
      </w:divBdr>
    </w:div>
    <w:div w:id="2043356509">
      <w:bodyDiv w:val="1"/>
      <w:marLeft w:val="0"/>
      <w:marRight w:val="0"/>
      <w:marTop w:val="0"/>
      <w:marBottom w:val="0"/>
      <w:divBdr>
        <w:top w:val="none" w:sz="0" w:space="0" w:color="auto"/>
        <w:left w:val="none" w:sz="0" w:space="0" w:color="auto"/>
        <w:bottom w:val="none" w:sz="0" w:space="0" w:color="auto"/>
        <w:right w:val="none" w:sz="0" w:space="0" w:color="auto"/>
      </w:divBdr>
    </w:div>
    <w:div w:id="20647125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1952</Words>
  <Characters>10740</Characters>
  <Application>Microsoft Macintosh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3</cp:revision>
  <dcterms:created xsi:type="dcterms:W3CDTF">2021-07-02T13:53:00Z</dcterms:created>
  <dcterms:modified xsi:type="dcterms:W3CDTF">2021-07-02T15:52:00Z</dcterms:modified>
</cp:coreProperties>
</file>